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D7A" w:rsidRDefault="00F27D7A" w:rsidP="001B787D">
      <w:pPr>
        <w:autoSpaceDE w:val="0"/>
        <w:autoSpaceDN w:val="0"/>
        <w:adjustRightInd w:val="0"/>
        <w:jc w:val="center"/>
        <w:rPr>
          <w:b/>
          <w:bCs/>
          <w:sz w:val="32"/>
          <w:szCs w:val="32"/>
        </w:rPr>
      </w:pPr>
      <w:bookmarkStart w:id="0" w:name="_GoBack"/>
      <w:bookmarkEnd w:id="0"/>
    </w:p>
    <w:p w:rsidR="00F27D7A" w:rsidRPr="00F27D7A" w:rsidRDefault="00F27D7A" w:rsidP="00F27D7A">
      <w:pPr>
        <w:autoSpaceDE w:val="0"/>
        <w:autoSpaceDN w:val="0"/>
        <w:adjustRightInd w:val="0"/>
        <w:jc w:val="right"/>
        <w:rPr>
          <w:b/>
          <w:bCs/>
        </w:rPr>
      </w:pPr>
      <w:r w:rsidRPr="00F27D7A">
        <w:rPr>
          <w:b/>
          <w:bCs/>
        </w:rPr>
        <w:t>Приложение №1 к Документации о закупке</w:t>
      </w:r>
    </w:p>
    <w:p w:rsidR="00F27D7A" w:rsidRDefault="00F27D7A" w:rsidP="001B787D">
      <w:pPr>
        <w:autoSpaceDE w:val="0"/>
        <w:autoSpaceDN w:val="0"/>
        <w:adjustRightInd w:val="0"/>
        <w:jc w:val="center"/>
        <w:rPr>
          <w:b/>
          <w:bCs/>
          <w:sz w:val="32"/>
          <w:szCs w:val="32"/>
        </w:rPr>
      </w:pPr>
    </w:p>
    <w:p w:rsidR="00F27D7A" w:rsidRDefault="00F27D7A" w:rsidP="001B787D">
      <w:pPr>
        <w:autoSpaceDE w:val="0"/>
        <w:autoSpaceDN w:val="0"/>
        <w:adjustRightInd w:val="0"/>
        <w:jc w:val="center"/>
        <w:rPr>
          <w:b/>
          <w:bCs/>
          <w:sz w:val="32"/>
          <w:szCs w:val="32"/>
        </w:rPr>
      </w:pPr>
    </w:p>
    <w:p w:rsidR="001B787D" w:rsidRPr="0016728E" w:rsidRDefault="001B787D" w:rsidP="001B787D">
      <w:pPr>
        <w:autoSpaceDE w:val="0"/>
        <w:autoSpaceDN w:val="0"/>
        <w:adjustRightInd w:val="0"/>
        <w:jc w:val="center"/>
        <w:rPr>
          <w:b/>
          <w:bCs/>
          <w:sz w:val="32"/>
          <w:szCs w:val="32"/>
        </w:rPr>
      </w:pPr>
      <w:r w:rsidRPr="0016728E">
        <w:rPr>
          <w:b/>
          <w:bCs/>
          <w:sz w:val="32"/>
          <w:szCs w:val="32"/>
        </w:rPr>
        <w:t>ТЕХНИЧЕСКОЕ ЗАДАНИЕ</w:t>
      </w:r>
    </w:p>
    <w:p w:rsidR="001B787D" w:rsidRPr="0016728E" w:rsidRDefault="001B787D" w:rsidP="001B787D">
      <w:pPr>
        <w:autoSpaceDE w:val="0"/>
        <w:autoSpaceDN w:val="0"/>
        <w:adjustRightInd w:val="0"/>
        <w:jc w:val="center"/>
        <w:rPr>
          <w:b/>
          <w:bCs/>
          <w:sz w:val="32"/>
          <w:szCs w:val="32"/>
        </w:rPr>
      </w:pPr>
      <w:r w:rsidRPr="0016728E">
        <w:rPr>
          <w:b/>
          <w:bCs/>
          <w:sz w:val="32"/>
          <w:szCs w:val="32"/>
        </w:rPr>
        <w:t xml:space="preserve">на предоставление услуги корпоративной </w:t>
      </w:r>
      <w:r w:rsidR="00576FEE">
        <w:rPr>
          <w:b/>
          <w:bCs/>
          <w:sz w:val="32"/>
          <w:szCs w:val="32"/>
        </w:rPr>
        <w:t>сотовой</w:t>
      </w:r>
      <w:r w:rsidRPr="0016728E">
        <w:rPr>
          <w:b/>
          <w:bCs/>
          <w:sz w:val="32"/>
          <w:szCs w:val="32"/>
        </w:rPr>
        <w:t xml:space="preserve"> связи</w:t>
      </w:r>
    </w:p>
    <w:p w:rsidR="001B787D" w:rsidRDefault="00C02039" w:rsidP="001B787D">
      <w:pPr>
        <w:autoSpaceDE w:val="0"/>
        <w:autoSpaceDN w:val="0"/>
        <w:adjustRightInd w:val="0"/>
        <w:jc w:val="center"/>
        <w:rPr>
          <w:b/>
          <w:bCs/>
          <w:sz w:val="32"/>
          <w:szCs w:val="32"/>
        </w:rPr>
      </w:pPr>
      <w:r>
        <w:rPr>
          <w:b/>
          <w:bCs/>
          <w:sz w:val="32"/>
          <w:szCs w:val="32"/>
        </w:rPr>
        <w:t>для ПАО «</w:t>
      </w:r>
      <w:proofErr w:type="spellStart"/>
      <w:r>
        <w:rPr>
          <w:b/>
          <w:bCs/>
          <w:sz w:val="32"/>
          <w:szCs w:val="32"/>
        </w:rPr>
        <w:t>Башинформсвязь</w:t>
      </w:r>
      <w:proofErr w:type="spellEnd"/>
      <w:r w:rsidR="001B787D" w:rsidRPr="0016728E">
        <w:rPr>
          <w:b/>
          <w:bCs/>
          <w:sz w:val="32"/>
          <w:szCs w:val="32"/>
        </w:rPr>
        <w:t>»</w:t>
      </w:r>
    </w:p>
    <w:p w:rsidR="001B787D" w:rsidRDefault="001B787D" w:rsidP="001B787D">
      <w:pPr>
        <w:autoSpaceDE w:val="0"/>
        <w:autoSpaceDN w:val="0"/>
        <w:adjustRightInd w:val="0"/>
        <w:jc w:val="center"/>
        <w:rPr>
          <w:b/>
          <w:bCs/>
          <w:sz w:val="32"/>
          <w:szCs w:val="32"/>
        </w:rPr>
      </w:pPr>
    </w:p>
    <w:p w:rsidR="001B787D" w:rsidRPr="00596C30" w:rsidRDefault="001B787D" w:rsidP="001B787D">
      <w:pPr>
        <w:autoSpaceDE w:val="0"/>
        <w:autoSpaceDN w:val="0"/>
        <w:adjustRightInd w:val="0"/>
        <w:jc w:val="both"/>
        <w:rPr>
          <w:b/>
          <w:bCs/>
        </w:rPr>
      </w:pPr>
    </w:p>
    <w:p w:rsidR="001B787D" w:rsidRPr="0016728E" w:rsidRDefault="00BF446E"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Общие данные</w:t>
      </w:r>
    </w:p>
    <w:p w:rsidR="001B787D" w:rsidRDefault="00FD3E07"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Технические характеристики</w:t>
      </w:r>
    </w:p>
    <w:p w:rsidR="001B787D" w:rsidRDefault="001B787D"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Тарифн</w:t>
      </w:r>
      <w:r w:rsidR="00CE1E39">
        <w:rPr>
          <w:b/>
          <w:bCs/>
          <w:sz w:val="26"/>
          <w:szCs w:val="26"/>
        </w:rPr>
        <w:t>ый</w:t>
      </w:r>
      <w:r w:rsidR="00320C9B">
        <w:rPr>
          <w:b/>
          <w:bCs/>
          <w:sz w:val="26"/>
          <w:szCs w:val="26"/>
        </w:rPr>
        <w:t xml:space="preserve"> план</w:t>
      </w:r>
      <w:r w:rsidR="00F27D7A">
        <w:rPr>
          <w:b/>
          <w:bCs/>
          <w:sz w:val="26"/>
          <w:szCs w:val="26"/>
        </w:rPr>
        <w:t>. Начальная</w:t>
      </w:r>
      <w:r w:rsidR="00CE1E39">
        <w:rPr>
          <w:b/>
          <w:bCs/>
          <w:sz w:val="26"/>
          <w:szCs w:val="26"/>
        </w:rPr>
        <w:t xml:space="preserve"> </w:t>
      </w:r>
      <w:r w:rsidR="00F27D7A">
        <w:rPr>
          <w:b/>
          <w:bCs/>
          <w:sz w:val="26"/>
          <w:szCs w:val="26"/>
        </w:rPr>
        <w:t>(</w:t>
      </w:r>
      <w:r w:rsidR="00CE1E39">
        <w:rPr>
          <w:b/>
          <w:bCs/>
          <w:sz w:val="26"/>
          <w:szCs w:val="26"/>
        </w:rPr>
        <w:t>максимальная</w:t>
      </w:r>
      <w:r w:rsidR="00F27D7A">
        <w:rPr>
          <w:b/>
          <w:bCs/>
          <w:sz w:val="26"/>
          <w:szCs w:val="26"/>
        </w:rPr>
        <w:t>)</w:t>
      </w:r>
      <w:r w:rsidR="00CE1E39">
        <w:rPr>
          <w:b/>
          <w:bCs/>
          <w:sz w:val="26"/>
          <w:szCs w:val="26"/>
        </w:rPr>
        <w:t xml:space="preserve"> цена</w:t>
      </w:r>
    </w:p>
    <w:p w:rsidR="001B787D" w:rsidRDefault="001B787D" w:rsidP="001B787D">
      <w:pPr>
        <w:autoSpaceDE w:val="0"/>
        <w:autoSpaceDN w:val="0"/>
        <w:adjustRightInd w:val="0"/>
        <w:jc w:val="center"/>
        <w:rPr>
          <w:b/>
          <w:bCs/>
          <w:sz w:val="28"/>
          <w:szCs w:val="28"/>
        </w:rPr>
      </w:pPr>
      <w:r>
        <w:rPr>
          <w:b/>
          <w:bCs/>
          <w:sz w:val="28"/>
          <w:szCs w:val="28"/>
          <w:lang w:val="en-US"/>
        </w:rPr>
        <w:t>I</w:t>
      </w:r>
      <w:r>
        <w:rPr>
          <w:b/>
          <w:bCs/>
          <w:sz w:val="28"/>
          <w:szCs w:val="28"/>
        </w:rPr>
        <w:t>.</w:t>
      </w:r>
      <w:r w:rsidR="00EC70CC">
        <w:rPr>
          <w:b/>
          <w:bCs/>
          <w:sz w:val="28"/>
          <w:szCs w:val="28"/>
        </w:rPr>
        <w:t xml:space="preserve"> Общие данные</w:t>
      </w:r>
    </w:p>
    <w:p w:rsidR="001B787D" w:rsidRPr="00751CFE" w:rsidRDefault="001B787D" w:rsidP="001B787D">
      <w:pPr>
        <w:autoSpaceDE w:val="0"/>
        <w:autoSpaceDN w:val="0"/>
        <w:adjustRightInd w:val="0"/>
        <w:jc w:val="center"/>
        <w:rPr>
          <w:b/>
          <w:bCs/>
          <w:sz w:val="28"/>
          <w:szCs w:val="28"/>
        </w:rPr>
      </w:pPr>
    </w:p>
    <w:p w:rsidR="00686E46" w:rsidRPr="00E16262" w:rsidRDefault="00686E46" w:rsidP="00686E46">
      <w:pPr>
        <w:autoSpaceDE w:val="0"/>
        <w:autoSpaceDN w:val="0"/>
        <w:adjustRightInd w:val="0"/>
        <w:ind w:firstLine="708"/>
        <w:jc w:val="both"/>
        <w:rPr>
          <w:color w:val="000000" w:themeColor="text1"/>
        </w:rPr>
      </w:pPr>
      <w:r w:rsidRPr="00E16262">
        <w:rPr>
          <w:color w:val="000000" w:themeColor="text1"/>
        </w:rPr>
        <w:t>Техническое задание является неотъемлемой частью Открытого Запроса Предложений по выбору основного поставщи</w:t>
      </w:r>
      <w:r>
        <w:rPr>
          <w:color w:val="000000" w:themeColor="text1"/>
        </w:rPr>
        <w:t>ка услуг корпоративной сотовой</w:t>
      </w:r>
      <w:r w:rsidRPr="00E16262">
        <w:rPr>
          <w:color w:val="000000" w:themeColor="text1"/>
        </w:rPr>
        <w:t xml:space="preserve"> связи (далее – Услуга) для ПАО «</w:t>
      </w:r>
      <w:proofErr w:type="spellStart"/>
      <w:r w:rsidRPr="00E16262">
        <w:rPr>
          <w:color w:val="000000" w:themeColor="text1"/>
        </w:rPr>
        <w:t>Башинформсвязь</w:t>
      </w:r>
      <w:proofErr w:type="spellEnd"/>
      <w:r w:rsidRPr="00E16262">
        <w:rPr>
          <w:color w:val="000000" w:themeColor="text1"/>
        </w:rPr>
        <w:t>» (далее – Заказчик</w:t>
      </w:r>
      <w:r>
        <w:rPr>
          <w:color w:val="000000" w:themeColor="text1"/>
        </w:rPr>
        <w:t>а) на право заключения Договора</w:t>
      </w:r>
      <w:r w:rsidRPr="00E16262">
        <w:rPr>
          <w:color w:val="000000" w:themeColor="text1"/>
        </w:rPr>
        <w:t xml:space="preserve"> на предоставление </w:t>
      </w:r>
      <w:r>
        <w:rPr>
          <w:color w:val="000000" w:themeColor="text1"/>
        </w:rPr>
        <w:t>услуг корпоративной сотовой</w:t>
      </w:r>
      <w:r w:rsidRPr="00E16262">
        <w:rPr>
          <w:color w:val="000000" w:themeColor="text1"/>
        </w:rPr>
        <w:t xml:space="preserve"> связи (далее Договора).</w:t>
      </w:r>
    </w:p>
    <w:p w:rsidR="00686E46" w:rsidRPr="00E16262" w:rsidRDefault="00686E46" w:rsidP="00686E46">
      <w:pPr>
        <w:ind w:firstLine="567"/>
        <w:jc w:val="both"/>
        <w:rPr>
          <w:rStyle w:val="labeltextlot21"/>
          <w:color w:val="000000" w:themeColor="text1"/>
          <w:sz w:val="24"/>
          <w:szCs w:val="24"/>
        </w:rPr>
      </w:pPr>
      <w:proofErr w:type="gramStart"/>
      <w:r w:rsidRPr="00E16262">
        <w:rPr>
          <w:color w:val="000000" w:themeColor="text1"/>
        </w:rPr>
        <w:t>Исполнитель</w:t>
      </w:r>
      <w:r>
        <w:rPr>
          <w:color w:val="000000" w:themeColor="text1"/>
        </w:rPr>
        <w:t xml:space="preserve"> (оператор) должен оказывать</w:t>
      </w:r>
      <w:r w:rsidRPr="00E16262">
        <w:rPr>
          <w:color w:val="000000" w:themeColor="text1"/>
        </w:rPr>
        <w:t xml:space="preserve"> </w:t>
      </w:r>
      <w:r w:rsidRPr="00E16262">
        <w:rPr>
          <w:rStyle w:val="labeltextlot21"/>
          <w:color w:val="000000" w:themeColor="text1"/>
          <w:sz w:val="24"/>
          <w:szCs w:val="24"/>
        </w:rPr>
        <w:t xml:space="preserve">услуги по предоставлению подвижной радиотелефонной связи  </w:t>
      </w:r>
      <w:r w:rsidRPr="00E16262">
        <w:rPr>
          <w:color w:val="000000" w:themeColor="text1"/>
          <w:spacing w:val="1"/>
        </w:rPr>
        <w:t xml:space="preserve">на базе совершенных цифровых </w:t>
      </w:r>
      <w:r w:rsidRPr="00E16262">
        <w:rPr>
          <w:color w:val="000000" w:themeColor="text1"/>
          <w:spacing w:val="4"/>
        </w:rPr>
        <w:t xml:space="preserve">технологий, высокого качества (в том числе и при самых высоких нагрузках на </w:t>
      </w:r>
      <w:r w:rsidRPr="00E16262">
        <w:rPr>
          <w:color w:val="000000" w:themeColor="text1"/>
          <w:spacing w:val="-2"/>
        </w:rPr>
        <w:t xml:space="preserve">сеть), надежно защищенные от несанкционированного доступа, иметь равномерное </w:t>
      </w:r>
      <w:r w:rsidRPr="00E16262">
        <w:rPr>
          <w:color w:val="000000" w:themeColor="text1"/>
        </w:rPr>
        <w:t xml:space="preserve">и плотное покрытие по г. Уфе, Республике Башкортостан (домашний регион), а также в административных центрах субъектов РФ, возможность </w:t>
      </w:r>
      <w:r w:rsidRPr="00E16262">
        <w:rPr>
          <w:color w:val="000000" w:themeColor="text1"/>
          <w:spacing w:val="5"/>
        </w:rPr>
        <w:t xml:space="preserve">эволюционного наращивания, расширения зоны обслуживания и </w:t>
      </w:r>
      <w:proofErr w:type="spellStart"/>
      <w:r w:rsidRPr="00E16262">
        <w:rPr>
          <w:color w:val="000000" w:themeColor="text1"/>
          <w:spacing w:val="5"/>
        </w:rPr>
        <w:t>роуминговых</w:t>
      </w:r>
      <w:proofErr w:type="spellEnd"/>
      <w:r w:rsidRPr="00E16262">
        <w:rPr>
          <w:color w:val="000000" w:themeColor="text1"/>
          <w:spacing w:val="5"/>
        </w:rPr>
        <w:t xml:space="preserve"> </w:t>
      </w:r>
      <w:r w:rsidRPr="00E16262">
        <w:rPr>
          <w:color w:val="000000" w:themeColor="text1"/>
          <w:spacing w:val="-2"/>
        </w:rPr>
        <w:t>отношений</w:t>
      </w:r>
      <w:proofErr w:type="gramEnd"/>
      <w:r w:rsidRPr="00E16262">
        <w:rPr>
          <w:color w:val="000000" w:themeColor="text1"/>
          <w:spacing w:val="-2"/>
        </w:rPr>
        <w:t xml:space="preserve">, экономичные тарифы и полный набор современных услуг </w:t>
      </w:r>
      <w:r w:rsidRPr="00E16262">
        <w:rPr>
          <w:rStyle w:val="labeltextlot21"/>
          <w:color w:val="000000" w:themeColor="text1"/>
          <w:sz w:val="24"/>
          <w:szCs w:val="24"/>
        </w:rPr>
        <w:t>для номеров в количестве от 400 штук в соответствии с техническими характеристиками.</w:t>
      </w:r>
    </w:p>
    <w:p w:rsidR="00686E46" w:rsidRDefault="00686E46" w:rsidP="00686E46">
      <w:pPr>
        <w:autoSpaceDE w:val="0"/>
        <w:autoSpaceDN w:val="0"/>
        <w:adjustRightInd w:val="0"/>
        <w:jc w:val="both"/>
        <w:rPr>
          <w:color w:val="000000" w:themeColor="text1"/>
        </w:rPr>
      </w:pPr>
      <w:r w:rsidRPr="00E16262">
        <w:rPr>
          <w:color w:val="000000" w:themeColor="text1"/>
        </w:rPr>
        <w:t>Оказание услуги должно осуществляться</w:t>
      </w:r>
      <w:r>
        <w:rPr>
          <w:color w:val="000000" w:themeColor="text1"/>
        </w:rPr>
        <w:t xml:space="preserve"> в соответствии с требованиями Договора</w:t>
      </w:r>
      <w:r w:rsidRPr="00E16262">
        <w:rPr>
          <w:color w:val="000000" w:themeColor="text1"/>
        </w:rPr>
        <w:t xml:space="preserve">, а также в соответствии с Федеральным законом от 07 июля </w:t>
      </w:r>
      <w:smartTag w:uri="urn:schemas-microsoft-com:office:smarttags" w:element="metricconverter">
        <w:smartTagPr>
          <w:attr w:name="ProductID" w:val="2003 г"/>
        </w:smartTagPr>
        <w:r w:rsidRPr="00E16262">
          <w:rPr>
            <w:color w:val="000000" w:themeColor="text1"/>
          </w:rPr>
          <w:t>2003 г</w:t>
        </w:r>
      </w:smartTag>
      <w:r w:rsidRPr="00E16262">
        <w:rPr>
          <w:color w:val="000000" w:themeColor="text1"/>
        </w:rPr>
        <w:t>. № 126-ФЗ «О связи», Постановлением Правительства Российской Федерации от 09 декабря 2014 г. №1342 «Об утверждении Правил оказания услуг подвижной связи».</w:t>
      </w:r>
    </w:p>
    <w:p w:rsidR="00686E46" w:rsidRPr="00C32100" w:rsidRDefault="00686E46" w:rsidP="00686E46">
      <w:pPr>
        <w:autoSpaceDE w:val="0"/>
        <w:autoSpaceDN w:val="0"/>
        <w:ind w:firstLine="708"/>
        <w:jc w:val="both"/>
        <w:rPr>
          <w:b/>
          <w:lang w:eastAsia="ar-SA"/>
        </w:rPr>
      </w:pPr>
      <w:r w:rsidRPr="00C32100">
        <w:rPr>
          <w:b/>
          <w:lang w:eastAsia="ar-SA"/>
        </w:rPr>
        <w:t>Оператор связи, должен обладать действующей лицензией на предоставление услуг подвижной радиотелефонной связи на территории Российской Федерации (на основании закона «О связи» №126-ФЗ от 07.07.2003г.).</w:t>
      </w:r>
    </w:p>
    <w:p w:rsidR="00EC70CC" w:rsidRDefault="00EC70CC" w:rsidP="00EC70CC">
      <w:pPr>
        <w:autoSpaceDE w:val="0"/>
        <w:autoSpaceDN w:val="0"/>
        <w:adjustRightInd w:val="0"/>
        <w:jc w:val="both"/>
        <w:rPr>
          <w:color w:val="000000" w:themeColor="text1"/>
        </w:rPr>
      </w:pPr>
    </w:p>
    <w:p w:rsidR="00954CA2" w:rsidRPr="00E16262" w:rsidRDefault="00954CA2" w:rsidP="00EC70CC">
      <w:pPr>
        <w:autoSpaceDE w:val="0"/>
        <w:autoSpaceDN w:val="0"/>
        <w:adjustRightInd w:val="0"/>
        <w:jc w:val="both"/>
        <w:rPr>
          <w:color w:val="000000" w:themeColor="text1"/>
        </w:rPr>
      </w:pPr>
    </w:p>
    <w:p w:rsidR="001B787D" w:rsidRDefault="001B787D" w:rsidP="001B787D">
      <w:pPr>
        <w:autoSpaceDE w:val="0"/>
        <w:autoSpaceDN w:val="0"/>
        <w:adjustRightInd w:val="0"/>
        <w:jc w:val="center"/>
        <w:rPr>
          <w:b/>
          <w:bCs/>
        </w:rPr>
      </w:pPr>
      <w:r w:rsidRPr="00684F27">
        <w:rPr>
          <w:b/>
          <w:bCs/>
          <w:lang w:val="en-US"/>
        </w:rPr>
        <w:t>II</w:t>
      </w:r>
      <w:r w:rsidRPr="00684F27">
        <w:rPr>
          <w:b/>
          <w:bCs/>
        </w:rPr>
        <w:t xml:space="preserve">. </w:t>
      </w:r>
      <w:r w:rsidR="00702C78" w:rsidRPr="00684F27">
        <w:rPr>
          <w:b/>
          <w:bCs/>
        </w:rPr>
        <w:t>Технические характеристики</w:t>
      </w:r>
    </w:p>
    <w:p w:rsidR="00AE3AA1" w:rsidRPr="00AE3AA1" w:rsidRDefault="00AE3AA1" w:rsidP="00AE3AA1">
      <w:pPr>
        <w:spacing w:line="0" w:lineRule="atLeast"/>
        <w:jc w:val="both"/>
      </w:pPr>
      <w:r>
        <w:rPr>
          <w:color w:val="000000"/>
        </w:rPr>
        <w:t>В</w:t>
      </w:r>
      <w:r w:rsidR="00702C78" w:rsidRPr="00684F27">
        <w:rPr>
          <w:color w:val="000000"/>
        </w:rPr>
        <w:t>озможность бесплатного подключения и круглосуточной работы радиотелефонов стандарта GSM 900/1800;</w:t>
      </w:r>
      <w:r w:rsidRPr="00AE3AA1">
        <w:rPr>
          <w:color w:val="000000"/>
        </w:rPr>
        <w:t xml:space="preserve"> </w:t>
      </w:r>
      <w:r>
        <w:t>у</w:t>
      </w:r>
      <w:r w:rsidRPr="005E5E93">
        <w:t xml:space="preserve">слуга должна предоставляться 24 часа в сутки 7 дней в неделю. </w:t>
      </w:r>
    </w:p>
    <w:p w:rsidR="00702C78" w:rsidRDefault="00AE3AA1" w:rsidP="00AE3AA1">
      <w:pPr>
        <w:autoSpaceDE w:val="0"/>
        <w:autoSpaceDN w:val="0"/>
        <w:adjustRightInd w:val="0"/>
        <w:jc w:val="both"/>
      </w:pPr>
      <w:r>
        <w:rPr>
          <w:color w:val="000000"/>
        </w:rPr>
        <w:t>О</w:t>
      </w:r>
      <w:r w:rsidR="00702C78" w:rsidRPr="00684F27">
        <w:rPr>
          <w:color w:val="000000"/>
        </w:rPr>
        <w:t xml:space="preserve">беспечение использования SIM-карты в любом аппарате, разработанном для системы GSM 900/1800 ведущими фирмами на рынке систем сотовой связи и по мере внедрения новых разработок, возможность их замены аппаратами нового </w:t>
      </w:r>
      <w:r w:rsidR="00024A07" w:rsidRPr="00684F27">
        <w:rPr>
          <w:color w:val="000000"/>
        </w:rPr>
        <w:t>типа;</w:t>
      </w:r>
    </w:p>
    <w:p w:rsidR="00A50695" w:rsidRPr="00A50695" w:rsidRDefault="00AE3AA1" w:rsidP="00AE3AA1">
      <w:pPr>
        <w:autoSpaceDE w:val="0"/>
        <w:autoSpaceDN w:val="0"/>
        <w:adjustRightInd w:val="0"/>
        <w:jc w:val="both"/>
        <w:rPr>
          <w:color w:val="000000"/>
        </w:rPr>
      </w:pPr>
      <w:r>
        <w:t>Н</w:t>
      </w:r>
      <w:r w:rsidR="00A50695" w:rsidRPr="00562655">
        <w:t>аличие развитой сети 4</w:t>
      </w:r>
      <w:r w:rsidR="00A50695" w:rsidRPr="00562655">
        <w:rPr>
          <w:lang w:val="en-US"/>
        </w:rPr>
        <w:t>G</w:t>
      </w:r>
      <w:r w:rsidR="00A50695" w:rsidRPr="00562655">
        <w:t xml:space="preserve"> </w:t>
      </w:r>
    </w:p>
    <w:p w:rsidR="00702C78" w:rsidRPr="00684F27" w:rsidRDefault="0087120C" w:rsidP="00AE3AA1">
      <w:pPr>
        <w:autoSpaceDE w:val="0"/>
        <w:autoSpaceDN w:val="0"/>
        <w:adjustRightInd w:val="0"/>
        <w:jc w:val="both"/>
        <w:rPr>
          <w:color w:val="000000"/>
        </w:rPr>
      </w:pPr>
      <w:r>
        <w:rPr>
          <w:color w:val="000000"/>
        </w:rPr>
        <w:t>Сохранение</w:t>
      </w:r>
      <w:r w:rsidR="00702C78" w:rsidRPr="00684F27">
        <w:rPr>
          <w:color w:val="000000"/>
        </w:rPr>
        <w:t xml:space="preserve"> телефонных номеров при временном отключении;</w:t>
      </w:r>
    </w:p>
    <w:p w:rsidR="00702C78" w:rsidRPr="00684F27" w:rsidRDefault="00AE3AA1" w:rsidP="00AE3AA1">
      <w:pPr>
        <w:autoSpaceDE w:val="0"/>
        <w:autoSpaceDN w:val="0"/>
        <w:adjustRightInd w:val="0"/>
        <w:jc w:val="both"/>
        <w:rPr>
          <w:color w:val="000000"/>
        </w:rPr>
      </w:pPr>
      <w:r>
        <w:rPr>
          <w:color w:val="000000"/>
        </w:rPr>
        <w:t>Надежная связь и защита</w:t>
      </w:r>
      <w:r w:rsidR="00702C78" w:rsidRPr="00684F27">
        <w:rPr>
          <w:color w:val="000000"/>
        </w:rPr>
        <w:t xml:space="preserve"> от несанкционированного подключения;</w:t>
      </w:r>
    </w:p>
    <w:p w:rsidR="00AE3AA1" w:rsidRPr="0087120C" w:rsidRDefault="00AE3AA1" w:rsidP="00AE3AA1">
      <w:pPr>
        <w:pStyle w:val="ae"/>
        <w:contextualSpacing/>
        <w:jc w:val="both"/>
        <w:rPr>
          <w:sz w:val="24"/>
          <w:szCs w:val="24"/>
        </w:rPr>
      </w:pPr>
      <w:r w:rsidRPr="0087120C">
        <w:rPr>
          <w:sz w:val="24"/>
          <w:szCs w:val="24"/>
        </w:rPr>
        <w:t>Стоимость подключения па</w:t>
      </w:r>
      <w:r w:rsidR="0087120C" w:rsidRPr="0087120C">
        <w:rPr>
          <w:sz w:val="24"/>
          <w:szCs w:val="24"/>
        </w:rPr>
        <w:t>кетных тарифов должна быть равна</w:t>
      </w:r>
      <w:r w:rsidRPr="0087120C">
        <w:rPr>
          <w:sz w:val="24"/>
          <w:szCs w:val="24"/>
        </w:rPr>
        <w:t xml:space="preserve"> нулю.</w:t>
      </w:r>
    </w:p>
    <w:p w:rsidR="00AE3AA1" w:rsidRPr="0087120C" w:rsidRDefault="00024A07" w:rsidP="00024A07">
      <w:pPr>
        <w:pStyle w:val="ae"/>
        <w:contextualSpacing/>
        <w:jc w:val="both"/>
        <w:rPr>
          <w:sz w:val="24"/>
          <w:szCs w:val="24"/>
        </w:rPr>
      </w:pPr>
      <w:r w:rsidRPr="0087120C">
        <w:rPr>
          <w:sz w:val="24"/>
          <w:szCs w:val="24"/>
        </w:rPr>
        <w:t>С</w:t>
      </w:r>
      <w:r w:rsidR="00AE3AA1" w:rsidRPr="0087120C">
        <w:rPr>
          <w:sz w:val="24"/>
          <w:szCs w:val="24"/>
        </w:rPr>
        <w:t>тоимость блокировки номера по желанию абонента должна быть равно нулю.</w:t>
      </w:r>
    </w:p>
    <w:p w:rsidR="00AE3AA1" w:rsidRPr="0087120C" w:rsidRDefault="00024A07" w:rsidP="00024A07">
      <w:pPr>
        <w:pStyle w:val="ae"/>
        <w:contextualSpacing/>
        <w:jc w:val="both"/>
        <w:rPr>
          <w:sz w:val="24"/>
          <w:szCs w:val="24"/>
        </w:rPr>
      </w:pPr>
      <w:r w:rsidRPr="0087120C">
        <w:rPr>
          <w:sz w:val="24"/>
          <w:szCs w:val="24"/>
        </w:rPr>
        <w:t>В</w:t>
      </w:r>
      <w:r w:rsidR="00AE3AA1" w:rsidRPr="0087120C">
        <w:rPr>
          <w:sz w:val="24"/>
          <w:szCs w:val="24"/>
        </w:rPr>
        <w:t>се входящие вызовы не должны тарифицироваться при нахождении в домашней сети.</w:t>
      </w:r>
    </w:p>
    <w:p w:rsidR="00AE3AA1" w:rsidRDefault="00024A07" w:rsidP="00024A07">
      <w:pPr>
        <w:pStyle w:val="ae"/>
        <w:contextualSpacing/>
        <w:jc w:val="both"/>
        <w:rPr>
          <w:sz w:val="24"/>
          <w:szCs w:val="24"/>
        </w:rPr>
      </w:pPr>
      <w:r w:rsidRPr="0087120C">
        <w:rPr>
          <w:sz w:val="24"/>
          <w:szCs w:val="24"/>
        </w:rPr>
        <w:t>И</w:t>
      </w:r>
      <w:r w:rsidR="00AE3AA1" w:rsidRPr="0087120C">
        <w:rPr>
          <w:sz w:val="24"/>
          <w:szCs w:val="24"/>
        </w:rPr>
        <w:t>сходящие вызовы на</w:t>
      </w:r>
      <w:r w:rsidR="006A1788">
        <w:rPr>
          <w:sz w:val="24"/>
          <w:szCs w:val="24"/>
        </w:rPr>
        <w:t xml:space="preserve"> телефоны, оформленные на один в</w:t>
      </w:r>
      <w:r w:rsidR="00AE3AA1" w:rsidRPr="0087120C">
        <w:rPr>
          <w:sz w:val="24"/>
          <w:szCs w:val="24"/>
        </w:rPr>
        <w:t xml:space="preserve">нутрикорпоративный договор при нахождении абонента в домашней сети </w:t>
      </w:r>
      <w:r w:rsidR="004B78BB">
        <w:rPr>
          <w:sz w:val="24"/>
          <w:szCs w:val="24"/>
        </w:rPr>
        <w:t xml:space="preserve">и по России </w:t>
      </w:r>
      <w:r w:rsidR="00AE3AA1" w:rsidRPr="0087120C">
        <w:rPr>
          <w:sz w:val="24"/>
          <w:szCs w:val="24"/>
        </w:rPr>
        <w:t>должны быть бесплатными.</w:t>
      </w:r>
    </w:p>
    <w:p w:rsidR="006A1788" w:rsidRPr="0087120C" w:rsidRDefault="006A1788" w:rsidP="00024A07">
      <w:pPr>
        <w:pStyle w:val="ae"/>
        <w:contextualSpacing/>
        <w:jc w:val="both"/>
        <w:rPr>
          <w:sz w:val="24"/>
          <w:szCs w:val="24"/>
        </w:rPr>
      </w:pPr>
      <w:r>
        <w:rPr>
          <w:sz w:val="24"/>
          <w:szCs w:val="24"/>
        </w:rPr>
        <w:lastRenderedPageBreak/>
        <w:t xml:space="preserve">Входящие вызовы от абонентов оператора, от номеров, оформленные на один внутрикорпоративный договор при нахождении абонента во </w:t>
      </w:r>
      <w:proofErr w:type="spellStart"/>
      <w:r>
        <w:rPr>
          <w:sz w:val="24"/>
          <w:szCs w:val="24"/>
        </w:rPr>
        <w:t>внутрисетевом</w:t>
      </w:r>
      <w:proofErr w:type="spellEnd"/>
      <w:r>
        <w:rPr>
          <w:sz w:val="24"/>
          <w:szCs w:val="24"/>
        </w:rPr>
        <w:t xml:space="preserve"> роуминге должны равняться нулю. </w:t>
      </w:r>
    </w:p>
    <w:p w:rsidR="00024A07" w:rsidRPr="0087120C" w:rsidRDefault="00024A07" w:rsidP="00024A07">
      <w:pPr>
        <w:pStyle w:val="ae"/>
        <w:contextualSpacing/>
        <w:jc w:val="both"/>
        <w:rPr>
          <w:sz w:val="24"/>
          <w:szCs w:val="24"/>
        </w:rPr>
      </w:pPr>
      <w:r w:rsidRPr="0087120C">
        <w:rPr>
          <w:sz w:val="24"/>
          <w:szCs w:val="24"/>
        </w:rPr>
        <w:t>Система расчетов должна быть кредитной</w:t>
      </w:r>
    </w:p>
    <w:p w:rsidR="00024A07" w:rsidRDefault="00024A07" w:rsidP="00AE3AA1">
      <w:pPr>
        <w:autoSpaceDE w:val="0"/>
        <w:autoSpaceDN w:val="0"/>
        <w:adjustRightInd w:val="0"/>
        <w:jc w:val="both"/>
      </w:pPr>
      <w:r w:rsidRPr="0087120C">
        <w:t>Обслуживание Заказчика персональным менеджером</w:t>
      </w:r>
    </w:p>
    <w:p w:rsidR="006A1788" w:rsidRDefault="006A1788" w:rsidP="00AE3AA1">
      <w:pPr>
        <w:autoSpaceDE w:val="0"/>
        <w:autoSpaceDN w:val="0"/>
        <w:adjustRightInd w:val="0"/>
        <w:jc w:val="both"/>
      </w:pPr>
      <w:r w:rsidRPr="00B32105">
        <w:t>Обязательное установление каждому сотруднику персонального бюджета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Информация о расходе лимита должна предоставляться Сотруднику Оператором в виде СМС сообщений. Информацию о собственных расходах Работник получает путем отправки сообщения Оператору связи либо с помощью набора специальной команды с сотового телефона</w:t>
      </w:r>
      <w:r w:rsidR="008A75DF">
        <w:t>. Абонентская плата за единицу услуги «Мобильный бюджет» в месяц должна быть равна нулю.</w:t>
      </w:r>
    </w:p>
    <w:p w:rsidR="0087120C" w:rsidRDefault="0087120C" w:rsidP="0087120C">
      <w:pPr>
        <w:autoSpaceDE w:val="0"/>
        <w:autoSpaceDN w:val="0"/>
        <w:adjustRightInd w:val="0"/>
        <w:jc w:val="both"/>
        <w:rPr>
          <w:bCs/>
          <w:iCs/>
          <w:color w:val="000000"/>
        </w:rPr>
      </w:pPr>
      <w:proofErr w:type="gramStart"/>
      <w:r>
        <w:rPr>
          <w:bCs/>
          <w:iCs/>
          <w:color w:val="000000"/>
        </w:rPr>
        <w:t>И</w:t>
      </w:r>
      <w:r w:rsidRPr="00684F27">
        <w:rPr>
          <w:bCs/>
          <w:iCs/>
          <w:color w:val="000000"/>
        </w:rPr>
        <w:t xml:space="preserve">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w:t>
      </w:r>
      <w:proofErr w:type="spellStart"/>
      <w:r w:rsidRPr="00684F27">
        <w:rPr>
          <w:bCs/>
          <w:iCs/>
          <w:color w:val="000000"/>
        </w:rPr>
        <w:t>портации</w:t>
      </w:r>
      <w:proofErr w:type="spellEnd"/>
      <w:r w:rsidRPr="00684F27">
        <w:rPr>
          <w:bCs/>
          <w:iCs/>
          <w:color w:val="000000"/>
        </w:rPr>
        <w:t xml:space="preserve"> (подготовка и подача необходимого заявления Оператору, выбранному по результатам закупочных процедур, предоставление списка номеров для </w:t>
      </w:r>
      <w:proofErr w:type="spellStart"/>
      <w:r w:rsidRPr="00684F27">
        <w:rPr>
          <w:bCs/>
          <w:iCs/>
          <w:color w:val="000000"/>
        </w:rPr>
        <w:t>портации</w:t>
      </w:r>
      <w:proofErr w:type="spellEnd"/>
      <w:r w:rsidRPr="00684F27">
        <w:rPr>
          <w:bCs/>
          <w:iCs/>
          <w:color w:val="000000"/>
        </w:rPr>
        <w:t>, погашение задолженности по контракту</w:t>
      </w:r>
      <w:proofErr w:type="gramEnd"/>
      <w:r w:rsidRPr="00684F27">
        <w:rPr>
          <w:bCs/>
          <w:iCs/>
          <w:color w:val="000000"/>
        </w:rPr>
        <w:t xml:space="preserve"> с действующим оператором).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702C78" w:rsidRPr="00684F27" w:rsidRDefault="00702C78" w:rsidP="006A1788">
      <w:pPr>
        <w:autoSpaceDE w:val="0"/>
        <w:autoSpaceDN w:val="0"/>
        <w:adjustRightInd w:val="0"/>
        <w:ind w:firstLine="567"/>
        <w:jc w:val="both"/>
        <w:rPr>
          <w:b/>
          <w:bCs/>
          <w:i/>
          <w:iCs/>
          <w:color w:val="000000"/>
        </w:rPr>
      </w:pPr>
      <w:r w:rsidRPr="00644C74">
        <w:rPr>
          <w:bCs/>
          <w:iCs/>
          <w:color w:val="000000"/>
        </w:rPr>
        <w:t>Дополнительные услуги, предоставляемые Исполнителем</w:t>
      </w:r>
      <w:r w:rsidRPr="00684F27">
        <w:rPr>
          <w:b/>
          <w:bCs/>
          <w:i/>
          <w:iCs/>
          <w:color w:val="000000"/>
        </w:rPr>
        <w:t>.</w:t>
      </w:r>
    </w:p>
    <w:p w:rsidR="00702C78" w:rsidRPr="00684F27" w:rsidRDefault="00702C78" w:rsidP="006A1788">
      <w:pPr>
        <w:autoSpaceDE w:val="0"/>
        <w:autoSpaceDN w:val="0"/>
        <w:adjustRightInd w:val="0"/>
        <w:ind w:firstLine="567"/>
        <w:jc w:val="both"/>
        <w:rPr>
          <w:color w:val="000000"/>
        </w:rPr>
      </w:pPr>
      <w:r w:rsidRPr="00684F27">
        <w:rPr>
          <w:color w:val="000000"/>
        </w:rPr>
        <w:t>- международный доступ;</w:t>
      </w:r>
    </w:p>
    <w:p w:rsidR="00702C78" w:rsidRPr="00684F27" w:rsidRDefault="00702C78" w:rsidP="006A1788">
      <w:pPr>
        <w:autoSpaceDE w:val="0"/>
        <w:autoSpaceDN w:val="0"/>
        <w:adjustRightInd w:val="0"/>
        <w:ind w:firstLine="567"/>
        <w:jc w:val="both"/>
        <w:rPr>
          <w:color w:val="000000"/>
        </w:rPr>
      </w:pPr>
      <w:r w:rsidRPr="00684F27">
        <w:rPr>
          <w:color w:val="000000"/>
        </w:rPr>
        <w:t>- международный и национальный роуминг;</w:t>
      </w:r>
    </w:p>
    <w:p w:rsidR="00702C78" w:rsidRPr="00684F27" w:rsidRDefault="00310264" w:rsidP="006A1788">
      <w:pPr>
        <w:autoSpaceDE w:val="0"/>
        <w:autoSpaceDN w:val="0"/>
        <w:adjustRightInd w:val="0"/>
        <w:ind w:firstLine="567"/>
        <w:jc w:val="both"/>
        <w:rPr>
          <w:color w:val="000000"/>
        </w:rPr>
      </w:pPr>
      <w:r>
        <w:rPr>
          <w:color w:val="000000"/>
        </w:rPr>
        <w:t>- определитель номера</w:t>
      </w:r>
      <w:r w:rsidR="00702C78" w:rsidRPr="00684F27">
        <w:rPr>
          <w:color w:val="000000"/>
        </w:rPr>
        <w:t>;</w:t>
      </w:r>
    </w:p>
    <w:p w:rsidR="00702C78" w:rsidRPr="00684F27" w:rsidRDefault="00702C78" w:rsidP="006A1788">
      <w:pPr>
        <w:autoSpaceDE w:val="0"/>
        <w:autoSpaceDN w:val="0"/>
        <w:adjustRightInd w:val="0"/>
        <w:ind w:firstLine="567"/>
        <w:jc w:val="both"/>
        <w:rPr>
          <w:color w:val="000000"/>
        </w:rPr>
      </w:pPr>
      <w:r w:rsidRPr="00684F27">
        <w:rPr>
          <w:color w:val="000000"/>
        </w:rPr>
        <w:t>- режим ожидания/удержания вызова;</w:t>
      </w:r>
    </w:p>
    <w:p w:rsidR="00702C78" w:rsidRPr="00684F27" w:rsidRDefault="00702C78" w:rsidP="006A1788">
      <w:pPr>
        <w:autoSpaceDE w:val="0"/>
        <w:autoSpaceDN w:val="0"/>
        <w:adjustRightInd w:val="0"/>
        <w:ind w:firstLine="567"/>
        <w:jc w:val="both"/>
        <w:rPr>
          <w:color w:val="000000"/>
        </w:rPr>
      </w:pPr>
      <w:r w:rsidRPr="00684F27">
        <w:rPr>
          <w:color w:val="000000"/>
        </w:rPr>
        <w:t>- голосовая почта;</w:t>
      </w:r>
    </w:p>
    <w:p w:rsidR="00702C78" w:rsidRPr="00684F27" w:rsidRDefault="00702C78" w:rsidP="006A1788">
      <w:pPr>
        <w:autoSpaceDE w:val="0"/>
        <w:autoSpaceDN w:val="0"/>
        <w:adjustRightInd w:val="0"/>
        <w:ind w:firstLine="567"/>
        <w:jc w:val="both"/>
        <w:rPr>
          <w:color w:val="000000"/>
        </w:rPr>
      </w:pPr>
      <w:r w:rsidRPr="00684F27">
        <w:rPr>
          <w:color w:val="000000"/>
        </w:rPr>
        <w:t>- переадресация вызова;</w:t>
      </w:r>
    </w:p>
    <w:p w:rsidR="00702C78" w:rsidRPr="00684F27" w:rsidRDefault="00702C78" w:rsidP="006A1788">
      <w:pPr>
        <w:autoSpaceDE w:val="0"/>
        <w:autoSpaceDN w:val="0"/>
        <w:adjustRightInd w:val="0"/>
        <w:ind w:firstLine="567"/>
        <w:jc w:val="both"/>
        <w:rPr>
          <w:color w:val="000000"/>
        </w:rPr>
      </w:pPr>
      <w:r w:rsidRPr="00684F27">
        <w:rPr>
          <w:color w:val="000000"/>
        </w:rPr>
        <w:t>- детализированный счет;</w:t>
      </w:r>
    </w:p>
    <w:p w:rsidR="00702C78" w:rsidRPr="00684F27" w:rsidRDefault="00702C78" w:rsidP="006A1788">
      <w:pPr>
        <w:autoSpaceDE w:val="0"/>
        <w:autoSpaceDN w:val="0"/>
        <w:adjustRightInd w:val="0"/>
        <w:ind w:firstLine="567"/>
        <w:jc w:val="both"/>
        <w:rPr>
          <w:color w:val="000000"/>
        </w:rPr>
      </w:pPr>
      <w:r w:rsidRPr="00684F27">
        <w:rPr>
          <w:color w:val="000000"/>
        </w:rPr>
        <w:t>- обслуживание каждого номера по отдельному тарифному плану из перечня Исполнителя;</w:t>
      </w:r>
    </w:p>
    <w:p w:rsidR="00702C78" w:rsidRPr="00684F27" w:rsidRDefault="00702C78" w:rsidP="006A1788">
      <w:pPr>
        <w:autoSpaceDE w:val="0"/>
        <w:autoSpaceDN w:val="0"/>
        <w:adjustRightInd w:val="0"/>
        <w:ind w:firstLine="567"/>
        <w:jc w:val="both"/>
        <w:rPr>
          <w:color w:val="000000"/>
        </w:rPr>
      </w:pPr>
      <w:r w:rsidRPr="00684F27">
        <w:rPr>
          <w:color w:val="000000"/>
        </w:rPr>
        <w:t>- бесплатная замена поврежденной или утерянной SIM-карты в течение 12 часов с момента обращения Заказчика;</w:t>
      </w:r>
    </w:p>
    <w:p w:rsidR="00702C78" w:rsidRPr="00684F27" w:rsidRDefault="00702C78" w:rsidP="006A1788">
      <w:pPr>
        <w:tabs>
          <w:tab w:val="left" w:pos="180"/>
        </w:tabs>
        <w:autoSpaceDE w:val="0"/>
        <w:autoSpaceDN w:val="0"/>
        <w:adjustRightInd w:val="0"/>
        <w:ind w:firstLine="567"/>
        <w:jc w:val="both"/>
        <w:rPr>
          <w:color w:val="000000"/>
        </w:rPr>
      </w:pPr>
      <w:r w:rsidRPr="00684F27">
        <w:rPr>
          <w:color w:val="000000"/>
        </w:rPr>
        <w:t>- возможность подключения абоненту скидки на исходящие вызовы на мобильные номера Исполнителя в регионе при продолжительном обслуживании или большом объёме потребляемых услуг;</w:t>
      </w:r>
    </w:p>
    <w:p w:rsidR="00702C78" w:rsidRPr="00684F27" w:rsidRDefault="00702C78" w:rsidP="006A1788">
      <w:pPr>
        <w:autoSpaceDE w:val="0"/>
        <w:autoSpaceDN w:val="0"/>
        <w:adjustRightInd w:val="0"/>
        <w:ind w:firstLine="567"/>
        <w:jc w:val="both"/>
        <w:rPr>
          <w:color w:val="000000"/>
        </w:rPr>
      </w:pPr>
      <w:r w:rsidRPr="00684F27">
        <w:rPr>
          <w:color w:val="000000"/>
        </w:rPr>
        <w:t>- блокировка (разблокировка) SIM-карты по требованию владельца (в течение 2-х часов с момента обращения);</w:t>
      </w:r>
    </w:p>
    <w:p w:rsidR="00702C78" w:rsidRPr="00684F27" w:rsidRDefault="00702C78" w:rsidP="006A1788">
      <w:pPr>
        <w:autoSpaceDE w:val="0"/>
        <w:autoSpaceDN w:val="0"/>
        <w:adjustRightInd w:val="0"/>
        <w:ind w:firstLine="567"/>
        <w:jc w:val="both"/>
        <w:rPr>
          <w:color w:val="000000"/>
        </w:rPr>
      </w:pPr>
      <w:r w:rsidRPr="00684F27">
        <w:rPr>
          <w:color w:val="000000"/>
        </w:rPr>
        <w:t>- возможность замены номеров;</w:t>
      </w:r>
    </w:p>
    <w:p w:rsidR="00702C78" w:rsidRPr="00684F27" w:rsidRDefault="00702C78" w:rsidP="006A1788">
      <w:pPr>
        <w:autoSpaceDE w:val="0"/>
        <w:autoSpaceDN w:val="0"/>
        <w:adjustRightInd w:val="0"/>
        <w:ind w:firstLine="567"/>
        <w:jc w:val="both"/>
        <w:rPr>
          <w:color w:val="000000"/>
        </w:rPr>
      </w:pPr>
      <w:r w:rsidRPr="00684F27">
        <w:rPr>
          <w:color w:val="000000"/>
        </w:rPr>
        <w:t>- возможность выбора абонентских номеров;</w:t>
      </w:r>
    </w:p>
    <w:p w:rsidR="00702C78" w:rsidRPr="00684F27" w:rsidRDefault="00702C78" w:rsidP="006A1788">
      <w:pPr>
        <w:autoSpaceDE w:val="0"/>
        <w:autoSpaceDN w:val="0"/>
        <w:adjustRightInd w:val="0"/>
        <w:ind w:firstLine="567"/>
        <w:jc w:val="both"/>
        <w:rPr>
          <w:color w:val="000000"/>
        </w:rPr>
      </w:pPr>
      <w:r w:rsidRPr="00684F27">
        <w:rPr>
          <w:color w:val="000000"/>
        </w:rPr>
        <w:t>- временное резервирование номера;</w:t>
      </w:r>
    </w:p>
    <w:p w:rsidR="00702C78" w:rsidRPr="00684F27" w:rsidRDefault="00702C78" w:rsidP="00702C78">
      <w:pPr>
        <w:shd w:val="clear" w:color="auto" w:fill="FFFFFF"/>
        <w:tabs>
          <w:tab w:val="left" w:pos="672"/>
        </w:tabs>
        <w:ind w:firstLine="567"/>
        <w:jc w:val="both"/>
      </w:pPr>
      <w:r w:rsidRPr="00684F27">
        <w:rPr>
          <w:color w:val="000000"/>
        </w:rPr>
        <w:t>-возможность автоматического блокирования доступа в интернет (падение скорости до 0,00 МБ) в случае, если пользователь переставляет свою SIM-карту в модем.  При перестановке SIM-карты в другое устройство (смартфон/планшет) опция автоматически отключается, досту</w:t>
      </w:r>
      <w:r w:rsidR="00E669AA">
        <w:rPr>
          <w:color w:val="000000"/>
        </w:rPr>
        <w:t>п к Интернету восстанавливается</w:t>
      </w:r>
      <w:r w:rsidRPr="00684F27">
        <w:rPr>
          <w:color w:val="000000"/>
        </w:rPr>
        <w:t>.</w:t>
      </w:r>
    </w:p>
    <w:p w:rsidR="00702C78" w:rsidRPr="00615139" w:rsidRDefault="00702C78" w:rsidP="00702C78">
      <w:pPr>
        <w:pStyle w:val="ac"/>
        <w:suppressAutoHyphens/>
        <w:spacing w:before="0" w:beforeAutospacing="0" w:after="0" w:afterAutospacing="0"/>
        <w:ind w:firstLine="567"/>
        <w:jc w:val="both"/>
      </w:pPr>
      <w:r w:rsidRPr="00684F27">
        <w:rPr>
          <w:color w:val="000000"/>
        </w:rPr>
        <w:t>- информационное содействие по предоставлению информации о ре</w:t>
      </w:r>
      <w:r w:rsidR="004B78BB">
        <w:rPr>
          <w:color w:val="000000"/>
        </w:rPr>
        <w:t xml:space="preserve">сурсах (сайтах) Интернет, </w:t>
      </w:r>
      <w:r w:rsidR="00D97177">
        <w:rPr>
          <w:color w:val="000000"/>
        </w:rPr>
        <w:t>посещаемых</w:t>
      </w:r>
      <w:r w:rsidRPr="00684F27">
        <w:rPr>
          <w:color w:val="000000"/>
        </w:rPr>
        <w:t xml:space="preserve"> пользователями Заказчика с использованием выделенных Заказчику абонентских номеров </w:t>
      </w:r>
      <w:r w:rsidRPr="00615139">
        <w:rPr>
          <w:color w:val="000000"/>
        </w:rPr>
        <w:t>при нахождении на территор</w:t>
      </w:r>
      <w:r w:rsidR="00B85EC4" w:rsidRPr="00615139">
        <w:rPr>
          <w:color w:val="000000"/>
        </w:rPr>
        <w:t>ии домашнего</w:t>
      </w:r>
      <w:r w:rsidRPr="00615139">
        <w:rPr>
          <w:color w:val="000000"/>
        </w:rPr>
        <w:t xml:space="preserve"> региона и в зоне Международного роуминга.</w:t>
      </w:r>
    </w:p>
    <w:p w:rsidR="00702C78" w:rsidRPr="00615139" w:rsidRDefault="00702C78" w:rsidP="00702C78">
      <w:pPr>
        <w:pStyle w:val="ac"/>
        <w:suppressAutoHyphens/>
        <w:spacing w:before="0" w:beforeAutospacing="0" w:after="0" w:afterAutospacing="0"/>
        <w:ind w:firstLine="567"/>
        <w:jc w:val="both"/>
      </w:pPr>
      <w:r w:rsidRPr="00615139">
        <w:rPr>
          <w:bCs/>
        </w:rPr>
        <w:t>- возможность</w:t>
      </w:r>
      <w:r w:rsidR="00310264">
        <w:rPr>
          <w:bCs/>
        </w:rPr>
        <w:t xml:space="preserve"> использования специального </w:t>
      </w:r>
      <w:r w:rsidRPr="00615139">
        <w:rPr>
          <w:bCs/>
        </w:rPr>
        <w:t>интерфейса Оператора, позволяющего Заказчику самостоятельно выполнять следующие действия:</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рассылка SMS-сообщений;</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lastRenderedPageBreak/>
        <w:t xml:space="preserve">заказ счетов и детализаций (в том числе, единого счета) с доставкой по </w:t>
      </w:r>
      <w:proofErr w:type="spellStart"/>
      <w:r w:rsidRPr="00615139">
        <w:t>e-mail</w:t>
      </w:r>
      <w:proofErr w:type="spellEnd"/>
      <w:r w:rsidRPr="00615139">
        <w:t xml:space="preserve"> или факсу;</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формирование отчетов по трафику, начислениям, платежам, номерам компании;</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просмотр совершенных ранее операций;</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просмотр данных по конкретному абоненту (который относится к Заказчику) и т.д.</w:t>
      </w:r>
    </w:p>
    <w:p w:rsidR="00702C78" w:rsidRPr="00615139" w:rsidRDefault="00702C78" w:rsidP="00702C78">
      <w:pPr>
        <w:shd w:val="clear" w:color="auto" w:fill="FFFFFF"/>
        <w:tabs>
          <w:tab w:val="left" w:pos="672"/>
        </w:tabs>
        <w:ind w:firstLine="567"/>
        <w:jc w:val="both"/>
      </w:pPr>
      <w:r w:rsidRPr="00615139">
        <w:t>- возможность бесплатного вызова экстренных оперативных</w:t>
      </w:r>
      <w:r w:rsidR="00E669AA">
        <w:t xml:space="preserve"> служб: пожарной охраны, полиции</w:t>
      </w:r>
      <w:r w:rsidRPr="00615139">
        <w:t xml:space="preserve">, скорой медицинской помощи, службы спасения и других </w:t>
      </w:r>
      <w:r w:rsidR="006A562F" w:rsidRPr="00615139">
        <w:t>аналогичных услуг</w:t>
      </w:r>
      <w:r w:rsidRPr="00615139">
        <w:t>, которые оговаривают</w:t>
      </w:r>
      <w:r w:rsidR="00E669AA">
        <w:t>ся на этапе заключения Договора</w:t>
      </w:r>
      <w:r w:rsidRPr="00615139">
        <w:t>.</w:t>
      </w:r>
    </w:p>
    <w:p w:rsidR="00702C78" w:rsidRPr="00615139" w:rsidRDefault="00702C78" w:rsidP="00702C78">
      <w:pPr>
        <w:shd w:val="clear" w:color="auto" w:fill="FFFFFF"/>
        <w:tabs>
          <w:tab w:val="left" w:pos="672"/>
        </w:tabs>
        <w:ind w:firstLine="567"/>
        <w:jc w:val="both"/>
      </w:pPr>
      <w:r w:rsidRPr="00615139">
        <w:t>- обеспечение круглосуточного бесплатного справочно-информационного обслуживания.</w:t>
      </w:r>
    </w:p>
    <w:p w:rsidR="00702C78" w:rsidRPr="00615139" w:rsidRDefault="00702C78" w:rsidP="00702C78">
      <w:pPr>
        <w:shd w:val="clear" w:color="auto" w:fill="FFFFFF"/>
        <w:tabs>
          <w:tab w:val="left" w:pos="672"/>
        </w:tabs>
        <w:ind w:firstLine="567"/>
        <w:jc w:val="both"/>
      </w:pPr>
      <w:r w:rsidRPr="00615139">
        <w:t>- техническое консультирование, гарантийное обслуживание и ремонт радиотелефонов в технических центрах компании.</w:t>
      </w:r>
    </w:p>
    <w:p w:rsidR="00702C78" w:rsidRPr="00615139" w:rsidRDefault="00702C78" w:rsidP="00702C78">
      <w:pPr>
        <w:shd w:val="clear" w:color="auto" w:fill="FFFFFF"/>
        <w:tabs>
          <w:tab w:val="left" w:pos="672"/>
        </w:tabs>
        <w:ind w:firstLine="567"/>
        <w:jc w:val="both"/>
      </w:pPr>
      <w:r w:rsidRPr="00615139">
        <w:t>- доставка выставляемых счетов курьером.</w:t>
      </w:r>
    </w:p>
    <w:p w:rsidR="00702C78" w:rsidRPr="00615139" w:rsidRDefault="00702C78" w:rsidP="00702C78">
      <w:pPr>
        <w:shd w:val="clear" w:color="auto" w:fill="FFFFFF"/>
        <w:tabs>
          <w:tab w:val="left" w:pos="672"/>
        </w:tabs>
        <w:ind w:firstLine="567"/>
        <w:jc w:val="both"/>
      </w:pPr>
      <w:r w:rsidRPr="00615139">
        <w:t>- предоставления отсрочки платежей без отключения радиотелефонов от сети сотовой связи.</w:t>
      </w:r>
    </w:p>
    <w:p w:rsidR="008E1350" w:rsidRDefault="00702C78" w:rsidP="008E1350">
      <w:pPr>
        <w:autoSpaceDE w:val="0"/>
        <w:autoSpaceDN w:val="0"/>
        <w:adjustRightInd w:val="0"/>
        <w:ind w:firstLine="567"/>
        <w:jc w:val="both"/>
        <w:rPr>
          <w:color w:val="000000"/>
        </w:rPr>
      </w:pPr>
      <w:r w:rsidRPr="00615139">
        <w:rPr>
          <w:color w:val="000000"/>
        </w:rPr>
        <w:t>- гарантированное обеспечение конфиденциальности информации об абонентах, которая будет или может быть известна сотрудникам компании-оператора сотовой связи в процессе обслуживания абонентских номеров Заказчика;</w:t>
      </w:r>
    </w:p>
    <w:p w:rsidR="001B787D" w:rsidRPr="00684F27" w:rsidRDefault="001B787D" w:rsidP="001B787D">
      <w:pPr>
        <w:autoSpaceDE w:val="0"/>
        <w:autoSpaceDN w:val="0"/>
        <w:adjustRightInd w:val="0"/>
        <w:jc w:val="center"/>
        <w:rPr>
          <w:b/>
          <w:bCs/>
        </w:rPr>
      </w:pPr>
    </w:p>
    <w:p w:rsidR="00AC27D7" w:rsidRPr="009F75DB" w:rsidRDefault="00CE1E39" w:rsidP="009F75DB">
      <w:pPr>
        <w:pStyle w:val="aa"/>
        <w:numPr>
          <w:ilvl w:val="0"/>
          <w:numId w:val="18"/>
        </w:numPr>
        <w:autoSpaceDE w:val="0"/>
        <w:autoSpaceDN w:val="0"/>
        <w:adjustRightInd w:val="0"/>
        <w:jc w:val="center"/>
        <w:rPr>
          <w:b/>
          <w:bCs/>
        </w:rPr>
      </w:pPr>
      <w:r>
        <w:rPr>
          <w:b/>
        </w:rPr>
        <w:t>Тарифный план. Начальная максимальная цена.</w:t>
      </w:r>
    </w:p>
    <w:p w:rsidR="009F75DB" w:rsidRPr="001530A5" w:rsidRDefault="00850C2D" w:rsidP="009F75DB">
      <w:pPr>
        <w:pStyle w:val="a0"/>
        <w:numPr>
          <w:ilvl w:val="0"/>
          <w:numId w:val="0"/>
        </w:numPr>
        <w:spacing w:line="240" w:lineRule="auto"/>
        <w:rPr>
          <w:color w:val="000000"/>
          <w:sz w:val="24"/>
          <w:szCs w:val="24"/>
        </w:rPr>
      </w:pPr>
      <w:r>
        <w:rPr>
          <w:color w:val="000000"/>
          <w:sz w:val="24"/>
          <w:szCs w:val="24"/>
        </w:rPr>
        <w:t xml:space="preserve">3.1. </w:t>
      </w:r>
      <w:r w:rsidR="009F75DB" w:rsidRPr="005E5E93">
        <w:rPr>
          <w:color w:val="000000"/>
          <w:sz w:val="24"/>
          <w:szCs w:val="24"/>
        </w:rPr>
        <w:t>Максимал</w:t>
      </w:r>
      <w:r w:rsidR="002C369C">
        <w:rPr>
          <w:color w:val="000000"/>
          <w:sz w:val="24"/>
          <w:szCs w:val="24"/>
        </w:rPr>
        <w:t>ьная цена договора составляет: 1 886 916</w:t>
      </w:r>
      <w:r w:rsidR="009F75DB" w:rsidRPr="005E5E93">
        <w:rPr>
          <w:sz w:val="24"/>
          <w:szCs w:val="24"/>
          <w:lang w:eastAsia="en-US"/>
        </w:rPr>
        <w:t xml:space="preserve"> руб. (</w:t>
      </w:r>
      <w:r w:rsidR="00D97177">
        <w:rPr>
          <w:sz w:val="24"/>
          <w:szCs w:val="24"/>
          <w:lang w:eastAsia="en-US"/>
        </w:rPr>
        <w:t>Один миллион в</w:t>
      </w:r>
      <w:r w:rsidR="009F75DB" w:rsidRPr="005E5E93">
        <w:rPr>
          <w:sz w:val="24"/>
          <w:szCs w:val="24"/>
          <w:lang w:eastAsia="en-US"/>
        </w:rPr>
        <w:t>осемь</w:t>
      </w:r>
      <w:r w:rsidR="00D97177">
        <w:rPr>
          <w:sz w:val="24"/>
          <w:szCs w:val="24"/>
          <w:lang w:eastAsia="en-US"/>
        </w:rPr>
        <w:t>сот восемьдесят шесть тысяч девятьсот шестнадцать</w:t>
      </w:r>
      <w:r w:rsidR="002C369C">
        <w:rPr>
          <w:sz w:val="24"/>
          <w:szCs w:val="24"/>
          <w:lang w:eastAsia="en-US"/>
        </w:rPr>
        <w:t xml:space="preserve"> </w:t>
      </w:r>
      <w:r w:rsidR="00D97177">
        <w:rPr>
          <w:sz w:val="24"/>
          <w:szCs w:val="24"/>
          <w:lang w:eastAsia="en-US"/>
        </w:rPr>
        <w:t>рублей)</w:t>
      </w:r>
      <w:r w:rsidR="009F75DB" w:rsidRPr="005E5E93">
        <w:rPr>
          <w:sz w:val="24"/>
          <w:szCs w:val="24"/>
          <w:lang w:eastAsia="en-US"/>
        </w:rPr>
        <w:t xml:space="preserve">, с учетом НДС 18%. </w:t>
      </w:r>
      <w:r w:rsidR="009F75DB" w:rsidRPr="005E5E93">
        <w:rPr>
          <w:color w:val="000000"/>
          <w:sz w:val="24"/>
          <w:szCs w:val="24"/>
        </w:rPr>
        <w:t xml:space="preserve">Цена договора включает в себя: налог на добавленную стоимость 18% и другие платежи согласно условиям </w:t>
      </w:r>
      <w:r w:rsidR="002C369C">
        <w:rPr>
          <w:color w:val="000000"/>
          <w:sz w:val="24"/>
          <w:szCs w:val="24"/>
        </w:rPr>
        <w:t>Договора.</w:t>
      </w:r>
    </w:p>
    <w:p w:rsidR="009F75DB" w:rsidRPr="001530A5" w:rsidRDefault="009F75DB" w:rsidP="009F75DB">
      <w:pPr>
        <w:pStyle w:val="Default"/>
      </w:pPr>
      <w:r w:rsidRPr="001530A5">
        <w:t>3.2. Порядок, сроки и форма оплаты – в соответствии с проектом Договора</w:t>
      </w:r>
      <w:r>
        <w:t xml:space="preserve"> и закупочной документацией</w:t>
      </w:r>
      <w:r w:rsidRPr="001530A5">
        <w:t>.</w:t>
      </w:r>
    </w:p>
    <w:p w:rsidR="009F75DB" w:rsidRPr="00CE62D2" w:rsidRDefault="009F75DB" w:rsidP="009F75DB">
      <w:pPr>
        <w:keepNext/>
        <w:tabs>
          <w:tab w:val="num" w:pos="1135"/>
        </w:tabs>
        <w:ind w:right="-142"/>
        <w:jc w:val="both"/>
        <w:rPr>
          <w:lang w:eastAsia="ar-SA"/>
        </w:rPr>
      </w:pPr>
      <w:r w:rsidRPr="00B970F8">
        <w:rPr>
          <w:lang w:eastAsia="ar-SA"/>
        </w:rPr>
        <w:t>3.</w:t>
      </w:r>
      <w:r w:rsidR="002C369C">
        <w:rPr>
          <w:lang w:eastAsia="ar-SA"/>
        </w:rPr>
        <w:t>3</w:t>
      </w:r>
      <w:r>
        <w:rPr>
          <w:lang w:eastAsia="ar-SA"/>
        </w:rPr>
        <w:t>.</w:t>
      </w:r>
      <w:r w:rsidRPr="00B970F8">
        <w:rPr>
          <w:lang w:eastAsia="ar-SA"/>
        </w:rPr>
        <w:t xml:space="preserve"> Начальная</w:t>
      </w:r>
      <w:r w:rsidR="00850C2D">
        <w:t xml:space="preserve"> (максимальная) цена на</w:t>
      </w:r>
      <w:r w:rsidRPr="00B970F8">
        <w:t xml:space="preserve"> </w:t>
      </w:r>
      <w:r w:rsidR="00DD6364">
        <w:t>тарифные планы</w:t>
      </w:r>
    </w:p>
    <w:p w:rsidR="009F75DB" w:rsidRPr="00B970F8" w:rsidRDefault="00DD6364" w:rsidP="009F75DB">
      <w:pPr>
        <w:pStyle w:val="4"/>
        <w:numPr>
          <w:ilvl w:val="0"/>
          <w:numId w:val="17"/>
        </w:numPr>
        <w:shd w:val="clear" w:color="auto" w:fill="FFFFFF"/>
        <w:spacing w:line="240" w:lineRule="auto"/>
        <w:rPr>
          <w:sz w:val="24"/>
          <w:szCs w:val="24"/>
        </w:rPr>
      </w:pPr>
      <w:r>
        <w:rPr>
          <w:sz w:val="24"/>
          <w:szCs w:val="24"/>
        </w:rPr>
        <w:t>№1</w:t>
      </w:r>
      <w:r w:rsidR="00850C2D">
        <w:rPr>
          <w:sz w:val="24"/>
          <w:szCs w:val="24"/>
        </w:rPr>
        <w:t>- 315</w:t>
      </w:r>
      <w:r w:rsidR="000F5F29">
        <w:rPr>
          <w:sz w:val="24"/>
          <w:szCs w:val="24"/>
        </w:rPr>
        <w:t>,00</w:t>
      </w:r>
      <w:r w:rsidR="00850C2D">
        <w:rPr>
          <w:sz w:val="24"/>
          <w:szCs w:val="24"/>
        </w:rPr>
        <w:t xml:space="preserve"> рублей с учетом НДС</w:t>
      </w:r>
      <w:r w:rsidR="006E5E84">
        <w:rPr>
          <w:sz w:val="24"/>
          <w:szCs w:val="24"/>
        </w:rPr>
        <w:t>;</w:t>
      </w:r>
    </w:p>
    <w:p w:rsidR="009F75DB" w:rsidRPr="001530A5" w:rsidRDefault="00DD6364" w:rsidP="009F75DB">
      <w:pPr>
        <w:pStyle w:val="4"/>
        <w:numPr>
          <w:ilvl w:val="0"/>
          <w:numId w:val="17"/>
        </w:numPr>
        <w:shd w:val="clear" w:color="auto" w:fill="FFFFFF"/>
        <w:spacing w:line="240" w:lineRule="auto"/>
        <w:rPr>
          <w:sz w:val="24"/>
          <w:szCs w:val="24"/>
        </w:rPr>
      </w:pPr>
      <w:r>
        <w:rPr>
          <w:sz w:val="24"/>
          <w:szCs w:val="24"/>
        </w:rPr>
        <w:t>№2</w:t>
      </w:r>
      <w:r w:rsidR="00850C2D">
        <w:rPr>
          <w:sz w:val="24"/>
          <w:szCs w:val="24"/>
        </w:rPr>
        <w:t>- 473,33 рублей с учетом НДС</w:t>
      </w:r>
      <w:r w:rsidR="006E5E84">
        <w:rPr>
          <w:sz w:val="24"/>
          <w:szCs w:val="24"/>
        </w:rPr>
        <w:t>;</w:t>
      </w:r>
    </w:p>
    <w:p w:rsidR="009F75DB" w:rsidRDefault="00DD6364" w:rsidP="009F75DB">
      <w:pPr>
        <w:pStyle w:val="4"/>
        <w:numPr>
          <w:ilvl w:val="0"/>
          <w:numId w:val="17"/>
        </w:numPr>
        <w:shd w:val="clear" w:color="auto" w:fill="FFFFFF"/>
        <w:spacing w:line="240" w:lineRule="auto"/>
        <w:rPr>
          <w:sz w:val="24"/>
          <w:szCs w:val="24"/>
        </w:rPr>
      </w:pPr>
      <w:r>
        <w:rPr>
          <w:sz w:val="24"/>
          <w:szCs w:val="24"/>
        </w:rPr>
        <w:t>№3</w:t>
      </w:r>
      <w:r w:rsidR="00850C2D">
        <w:rPr>
          <w:sz w:val="24"/>
          <w:szCs w:val="24"/>
        </w:rPr>
        <w:t>- 935</w:t>
      </w:r>
      <w:r w:rsidR="000F5F29">
        <w:rPr>
          <w:sz w:val="24"/>
          <w:szCs w:val="24"/>
        </w:rPr>
        <w:t>,00</w:t>
      </w:r>
      <w:r w:rsidR="00850C2D">
        <w:rPr>
          <w:sz w:val="24"/>
          <w:szCs w:val="24"/>
        </w:rPr>
        <w:t xml:space="preserve"> рублей с учетом НДС</w:t>
      </w:r>
      <w:r w:rsidR="006E5E84">
        <w:rPr>
          <w:sz w:val="24"/>
          <w:szCs w:val="24"/>
        </w:rPr>
        <w:t>;</w:t>
      </w:r>
    </w:p>
    <w:p w:rsidR="00DD6364" w:rsidRDefault="00DD6364" w:rsidP="009F75DB">
      <w:pPr>
        <w:pStyle w:val="4"/>
        <w:numPr>
          <w:ilvl w:val="0"/>
          <w:numId w:val="17"/>
        </w:numPr>
        <w:shd w:val="clear" w:color="auto" w:fill="FFFFFF"/>
        <w:spacing w:line="240" w:lineRule="auto"/>
        <w:rPr>
          <w:sz w:val="24"/>
          <w:szCs w:val="24"/>
        </w:rPr>
      </w:pPr>
      <w:r>
        <w:rPr>
          <w:sz w:val="24"/>
          <w:szCs w:val="24"/>
        </w:rPr>
        <w:t>№4</w:t>
      </w:r>
      <w:r w:rsidR="00850C2D">
        <w:rPr>
          <w:sz w:val="24"/>
          <w:szCs w:val="24"/>
        </w:rPr>
        <w:t>- 1</w:t>
      </w:r>
      <w:r w:rsidR="000F5F29">
        <w:rPr>
          <w:sz w:val="24"/>
          <w:szCs w:val="24"/>
        </w:rPr>
        <w:t xml:space="preserve"> </w:t>
      </w:r>
      <w:r w:rsidR="00850C2D">
        <w:rPr>
          <w:sz w:val="24"/>
          <w:szCs w:val="24"/>
        </w:rPr>
        <w:t>890</w:t>
      </w:r>
      <w:r w:rsidR="000F5F29">
        <w:rPr>
          <w:sz w:val="24"/>
          <w:szCs w:val="24"/>
        </w:rPr>
        <w:t>,00</w:t>
      </w:r>
      <w:r w:rsidR="00850C2D">
        <w:rPr>
          <w:sz w:val="24"/>
          <w:szCs w:val="24"/>
        </w:rPr>
        <w:t xml:space="preserve"> рублей с учетом НДС</w:t>
      </w:r>
      <w:r w:rsidR="006E5E84">
        <w:rPr>
          <w:sz w:val="24"/>
          <w:szCs w:val="24"/>
        </w:rPr>
        <w:t>;</w:t>
      </w:r>
    </w:p>
    <w:p w:rsidR="008A75DF" w:rsidRDefault="008A75DF" w:rsidP="009F75DB">
      <w:pPr>
        <w:pStyle w:val="4"/>
        <w:numPr>
          <w:ilvl w:val="0"/>
          <w:numId w:val="17"/>
        </w:numPr>
        <w:shd w:val="clear" w:color="auto" w:fill="FFFFFF"/>
        <w:spacing w:line="240" w:lineRule="auto"/>
        <w:rPr>
          <w:sz w:val="24"/>
          <w:szCs w:val="24"/>
        </w:rPr>
      </w:pPr>
      <w:r>
        <w:rPr>
          <w:sz w:val="24"/>
          <w:szCs w:val="24"/>
        </w:rPr>
        <w:t xml:space="preserve">Дополнительная услуга «Мобильные </w:t>
      </w:r>
      <w:r w:rsidR="007E0777">
        <w:rPr>
          <w:sz w:val="24"/>
          <w:szCs w:val="24"/>
        </w:rPr>
        <w:t>сотрудники» -</w:t>
      </w:r>
      <w:r w:rsidR="007D6C64" w:rsidRPr="007D6C64">
        <w:rPr>
          <w:sz w:val="24"/>
          <w:szCs w:val="24"/>
        </w:rPr>
        <w:t>265</w:t>
      </w:r>
      <w:r w:rsidR="000F5F29">
        <w:rPr>
          <w:sz w:val="24"/>
          <w:szCs w:val="24"/>
        </w:rPr>
        <w:t>,00</w:t>
      </w:r>
      <w:r>
        <w:rPr>
          <w:sz w:val="24"/>
          <w:szCs w:val="24"/>
        </w:rPr>
        <w:t xml:space="preserve"> рублей с учетом НДС.</w:t>
      </w:r>
    </w:p>
    <w:p w:rsidR="007D6C64" w:rsidRDefault="007D6C64" w:rsidP="009F75DB">
      <w:pPr>
        <w:pStyle w:val="4"/>
        <w:numPr>
          <w:ilvl w:val="0"/>
          <w:numId w:val="17"/>
        </w:numPr>
        <w:shd w:val="clear" w:color="auto" w:fill="FFFFFF"/>
        <w:spacing w:line="240" w:lineRule="auto"/>
        <w:rPr>
          <w:sz w:val="24"/>
          <w:szCs w:val="24"/>
        </w:rPr>
      </w:pPr>
      <w:r>
        <w:rPr>
          <w:sz w:val="24"/>
          <w:szCs w:val="24"/>
        </w:rPr>
        <w:t>Дополнительная услуга «</w:t>
      </w:r>
      <w:proofErr w:type="spellStart"/>
      <w:r>
        <w:rPr>
          <w:sz w:val="24"/>
          <w:szCs w:val="24"/>
        </w:rPr>
        <w:t>Безлимитный</w:t>
      </w:r>
      <w:proofErr w:type="spellEnd"/>
      <w:r>
        <w:rPr>
          <w:sz w:val="24"/>
          <w:szCs w:val="24"/>
        </w:rPr>
        <w:t xml:space="preserve"> интернет» - 391,33 рублей с учетом НДС.</w:t>
      </w:r>
    </w:p>
    <w:p w:rsidR="007D6C64" w:rsidRDefault="007D6C64" w:rsidP="007D6C64">
      <w:pPr>
        <w:pStyle w:val="4"/>
        <w:shd w:val="clear" w:color="auto" w:fill="FFFFFF"/>
        <w:tabs>
          <w:tab w:val="clear" w:pos="1134"/>
        </w:tabs>
        <w:spacing w:line="240" w:lineRule="auto"/>
        <w:ind w:left="720" w:firstLine="0"/>
        <w:rPr>
          <w:sz w:val="24"/>
          <w:szCs w:val="24"/>
        </w:rPr>
      </w:pPr>
    </w:p>
    <w:p w:rsidR="009F75DB" w:rsidRDefault="009F75DB" w:rsidP="009F75DB">
      <w:pPr>
        <w:rPr>
          <w:lang w:eastAsia="ar-SA"/>
        </w:rPr>
      </w:pPr>
      <w:r>
        <w:rPr>
          <w:lang w:eastAsia="ar-SA"/>
        </w:rPr>
        <w:t>Пакетные тарифные планы</w:t>
      </w:r>
      <w:r w:rsidRPr="005E5E93">
        <w:rPr>
          <w:lang w:eastAsia="ar-SA"/>
        </w:rPr>
        <w:t>.</w:t>
      </w:r>
    </w:p>
    <w:tbl>
      <w:tblPr>
        <w:tblStyle w:val="ad"/>
        <w:tblW w:w="9356" w:type="dxa"/>
        <w:tblInd w:w="108" w:type="dxa"/>
        <w:tblLayout w:type="fixed"/>
        <w:tblLook w:val="04A0"/>
      </w:tblPr>
      <w:tblGrid>
        <w:gridCol w:w="851"/>
        <w:gridCol w:w="4678"/>
        <w:gridCol w:w="1418"/>
        <w:gridCol w:w="2409"/>
      </w:tblGrid>
      <w:tr w:rsidR="009E65FB" w:rsidRPr="00137C6F" w:rsidTr="009E65FB">
        <w:trPr>
          <w:trHeight w:val="162"/>
        </w:trPr>
        <w:tc>
          <w:tcPr>
            <w:tcW w:w="851" w:type="dxa"/>
          </w:tcPr>
          <w:p w:rsidR="009E65FB" w:rsidRPr="00137C6F" w:rsidRDefault="009E65FB" w:rsidP="00381EE9">
            <w:pPr>
              <w:spacing w:line="0" w:lineRule="atLeast"/>
              <w:jc w:val="center"/>
              <w:rPr>
                <w:color w:val="000000"/>
              </w:rPr>
            </w:pPr>
            <w:r>
              <w:rPr>
                <w:color w:val="000000"/>
              </w:rPr>
              <w:t xml:space="preserve">№ </w:t>
            </w:r>
            <w:proofErr w:type="spellStart"/>
            <w:proofErr w:type="gramStart"/>
            <w:r>
              <w:rPr>
                <w:color w:val="000000"/>
              </w:rPr>
              <w:t>п</w:t>
            </w:r>
            <w:proofErr w:type="spellEnd"/>
            <w:proofErr w:type="gramEnd"/>
            <w:r>
              <w:rPr>
                <w:color w:val="000000"/>
              </w:rPr>
              <w:t>/</w:t>
            </w:r>
            <w:proofErr w:type="spellStart"/>
            <w:r>
              <w:rPr>
                <w:color w:val="000000"/>
              </w:rPr>
              <w:t>п</w:t>
            </w:r>
            <w:proofErr w:type="spellEnd"/>
          </w:p>
        </w:tc>
        <w:tc>
          <w:tcPr>
            <w:tcW w:w="4678" w:type="dxa"/>
          </w:tcPr>
          <w:p w:rsidR="009E65FB" w:rsidRPr="00137C6F" w:rsidRDefault="009E65FB" w:rsidP="00381EE9">
            <w:pPr>
              <w:spacing w:line="0" w:lineRule="atLeast"/>
              <w:jc w:val="center"/>
              <w:rPr>
                <w:color w:val="000000"/>
              </w:rPr>
            </w:pPr>
            <w:r w:rsidRPr="00137C6F">
              <w:rPr>
                <w:color w:val="000000"/>
              </w:rPr>
              <w:t>Наименование</w:t>
            </w:r>
          </w:p>
        </w:tc>
        <w:tc>
          <w:tcPr>
            <w:tcW w:w="1418" w:type="dxa"/>
          </w:tcPr>
          <w:p w:rsidR="009E65FB" w:rsidRPr="00137C6F" w:rsidRDefault="009E65FB" w:rsidP="00381EE9">
            <w:pPr>
              <w:spacing w:line="0" w:lineRule="atLeast"/>
              <w:jc w:val="center"/>
              <w:rPr>
                <w:color w:val="000000"/>
              </w:rPr>
            </w:pPr>
            <w:r w:rsidRPr="00137C6F">
              <w:rPr>
                <w:bCs/>
              </w:rPr>
              <w:t>Единица измерения</w:t>
            </w:r>
          </w:p>
        </w:tc>
        <w:tc>
          <w:tcPr>
            <w:tcW w:w="2409" w:type="dxa"/>
          </w:tcPr>
          <w:p w:rsidR="009E65FB" w:rsidRPr="00954327" w:rsidRDefault="009E65FB" w:rsidP="00381EE9">
            <w:pPr>
              <w:autoSpaceDE w:val="0"/>
              <w:autoSpaceDN w:val="0"/>
              <w:adjustRightInd w:val="0"/>
              <w:spacing w:line="0" w:lineRule="atLeast"/>
              <w:ind w:left="-108" w:right="-108"/>
              <w:jc w:val="center"/>
              <w:rPr>
                <w:sz w:val="23"/>
                <w:szCs w:val="23"/>
              </w:rPr>
            </w:pPr>
            <w:r w:rsidRPr="00954327">
              <w:rPr>
                <w:sz w:val="23"/>
                <w:szCs w:val="23"/>
              </w:rPr>
              <w:t>Начальная (максимальная) цена за единицу услуги</w:t>
            </w:r>
            <w:r w:rsidRPr="00954327">
              <w:rPr>
                <w:bCs/>
              </w:rPr>
              <w:t xml:space="preserve"> (руб., с учетом НДС)</w:t>
            </w:r>
          </w:p>
        </w:tc>
      </w:tr>
      <w:tr w:rsidR="009E65FB" w:rsidRPr="00137C6F" w:rsidTr="00FC4579">
        <w:trPr>
          <w:trHeight w:val="162"/>
        </w:trPr>
        <w:tc>
          <w:tcPr>
            <w:tcW w:w="9356" w:type="dxa"/>
            <w:gridSpan w:val="4"/>
          </w:tcPr>
          <w:p w:rsidR="009E65FB" w:rsidRPr="00954327" w:rsidRDefault="009E65FB" w:rsidP="00381EE9">
            <w:pPr>
              <w:autoSpaceDE w:val="0"/>
              <w:autoSpaceDN w:val="0"/>
              <w:adjustRightInd w:val="0"/>
              <w:spacing w:line="0" w:lineRule="atLeast"/>
              <w:ind w:left="-108" w:right="-108"/>
              <w:jc w:val="center"/>
              <w:rPr>
                <w:sz w:val="23"/>
                <w:szCs w:val="23"/>
              </w:rPr>
            </w:pPr>
            <w:r>
              <w:rPr>
                <w:sz w:val="23"/>
                <w:szCs w:val="23"/>
              </w:rPr>
              <w:t>Тарифный план №1</w:t>
            </w:r>
          </w:p>
        </w:tc>
      </w:tr>
      <w:tr w:rsidR="009E65FB" w:rsidRPr="00137C6F" w:rsidTr="009E65FB">
        <w:trPr>
          <w:trHeight w:val="771"/>
        </w:trPr>
        <w:tc>
          <w:tcPr>
            <w:tcW w:w="851" w:type="dxa"/>
          </w:tcPr>
          <w:p w:rsidR="009E65FB" w:rsidRPr="00137C6F" w:rsidRDefault="009E65FB" w:rsidP="00381EE9">
            <w:pPr>
              <w:spacing w:line="0" w:lineRule="atLeast"/>
              <w:rPr>
                <w:color w:val="000000"/>
                <w:sz w:val="20"/>
                <w:szCs w:val="20"/>
              </w:rPr>
            </w:pPr>
            <w:r>
              <w:rPr>
                <w:color w:val="000000"/>
                <w:sz w:val="20"/>
                <w:szCs w:val="20"/>
              </w:rPr>
              <w:t>1.</w:t>
            </w:r>
          </w:p>
        </w:tc>
        <w:tc>
          <w:tcPr>
            <w:tcW w:w="4678" w:type="dxa"/>
          </w:tcPr>
          <w:p w:rsidR="009E65FB" w:rsidRPr="00137C6F" w:rsidRDefault="009E65FB" w:rsidP="00381EE9">
            <w:pPr>
              <w:spacing w:line="0" w:lineRule="atLeast"/>
              <w:rPr>
                <w:color w:val="000000"/>
                <w:sz w:val="20"/>
                <w:szCs w:val="20"/>
                <w:highlight w:val="magenta"/>
              </w:rPr>
            </w:pPr>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w:t>
            </w:r>
            <w:r>
              <w:rPr>
                <w:color w:val="000000"/>
                <w:sz w:val="20"/>
                <w:szCs w:val="20"/>
              </w:rPr>
              <w:t xml:space="preserve">внутрикорпоративный </w:t>
            </w:r>
            <w:r w:rsidRPr="00137C6F">
              <w:rPr>
                <w:color w:val="000000"/>
                <w:sz w:val="20"/>
                <w:szCs w:val="20"/>
              </w:rPr>
              <w:t xml:space="preserve">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350 минут на номера других местных операторов мобильной и фиксированной связи; не менее 350 SMS по России; не менее 3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скорости, который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lang w:val="en-US"/>
              </w:rPr>
            </w:pPr>
            <w:r w:rsidRPr="005B201D">
              <w:rPr>
                <w:color w:val="000000"/>
                <w:sz w:val="22"/>
                <w:szCs w:val="22"/>
              </w:rPr>
              <w:t>3</w:t>
            </w:r>
            <w:r w:rsidRPr="005B201D">
              <w:rPr>
                <w:color w:val="000000"/>
                <w:sz w:val="22"/>
                <w:szCs w:val="22"/>
                <w:lang w:val="en-US"/>
              </w:rPr>
              <w:t>15</w:t>
            </w:r>
          </w:p>
        </w:tc>
      </w:tr>
      <w:tr w:rsidR="009E65FB" w:rsidRPr="00137C6F" w:rsidTr="005A33FB">
        <w:trPr>
          <w:trHeight w:val="271"/>
        </w:trPr>
        <w:tc>
          <w:tcPr>
            <w:tcW w:w="9356" w:type="dxa"/>
            <w:gridSpan w:val="4"/>
          </w:tcPr>
          <w:p w:rsidR="009E65FB" w:rsidRPr="005B201D" w:rsidRDefault="009E65FB" w:rsidP="00381EE9">
            <w:pPr>
              <w:spacing w:line="0" w:lineRule="atLeast"/>
              <w:jc w:val="center"/>
              <w:rPr>
                <w:color w:val="000000"/>
              </w:rPr>
            </w:pPr>
            <w:r>
              <w:rPr>
                <w:color w:val="000000"/>
                <w:sz w:val="22"/>
                <w:szCs w:val="22"/>
              </w:rPr>
              <w:lastRenderedPageBreak/>
              <w:t>Тарифный план №2</w:t>
            </w:r>
          </w:p>
        </w:tc>
      </w:tr>
      <w:tr w:rsidR="009E65FB" w:rsidRPr="00137C6F" w:rsidTr="009E65FB">
        <w:trPr>
          <w:trHeight w:val="1630"/>
        </w:trPr>
        <w:tc>
          <w:tcPr>
            <w:tcW w:w="851" w:type="dxa"/>
          </w:tcPr>
          <w:p w:rsidR="009E65FB" w:rsidRPr="00137C6F" w:rsidRDefault="009E65FB" w:rsidP="00381EE9">
            <w:pPr>
              <w:spacing w:line="0" w:lineRule="atLeast"/>
              <w:rPr>
                <w:color w:val="000000"/>
                <w:sz w:val="20"/>
                <w:szCs w:val="20"/>
              </w:rPr>
            </w:pPr>
            <w:r>
              <w:rPr>
                <w:color w:val="000000"/>
                <w:sz w:val="20"/>
                <w:szCs w:val="20"/>
              </w:rPr>
              <w:t>2.</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700 минут на местные и междугородние вызовы на другие номера операторов мобильной и фиксированной связи России;</w:t>
            </w:r>
            <w:proofErr w:type="gramEnd"/>
            <w:r w:rsidRPr="00137C6F">
              <w:rPr>
                <w:color w:val="000000"/>
                <w:sz w:val="20"/>
                <w:szCs w:val="20"/>
              </w:rPr>
              <w:t xml:space="preserve"> не менее 700 SMS по России; не менее 5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w:t>
            </w:r>
            <w:r>
              <w:rPr>
                <w:color w:val="000000"/>
                <w:sz w:val="20"/>
                <w:szCs w:val="20"/>
              </w:rPr>
              <w:t>ти, который можно использовать</w:t>
            </w:r>
            <w:r w:rsidRPr="00137C6F">
              <w:rPr>
                <w:color w:val="000000"/>
                <w:sz w:val="20"/>
                <w:szCs w:val="20"/>
              </w:rPr>
              <w:t xml:space="preserve">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473,33</w:t>
            </w:r>
          </w:p>
        </w:tc>
      </w:tr>
      <w:tr w:rsidR="009E65FB" w:rsidRPr="00137C6F" w:rsidTr="00ED34DD">
        <w:trPr>
          <w:trHeight w:val="315"/>
        </w:trPr>
        <w:tc>
          <w:tcPr>
            <w:tcW w:w="9356" w:type="dxa"/>
            <w:gridSpan w:val="4"/>
          </w:tcPr>
          <w:p w:rsidR="009E65FB" w:rsidRPr="005B201D" w:rsidRDefault="009E65FB" w:rsidP="00381EE9">
            <w:pPr>
              <w:spacing w:line="0" w:lineRule="atLeast"/>
              <w:jc w:val="center"/>
              <w:rPr>
                <w:color w:val="000000"/>
              </w:rPr>
            </w:pPr>
            <w:r>
              <w:rPr>
                <w:color w:val="000000"/>
                <w:sz w:val="22"/>
                <w:szCs w:val="22"/>
              </w:rPr>
              <w:t>Тарифный план №3</w:t>
            </w:r>
          </w:p>
        </w:tc>
      </w:tr>
      <w:tr w:rsidR="009E65FB" w:rsidRPr="00137C6F" w:rsidTr="009E65FB">
        <w:trPr>
          <w:trHeight w:val="1630"/>
        </w:trPr>
        <w:tc>
          <w:tcPr>
            <w:tcW w:w="851" w:type="dxa"/>
          </w:tcPr>
          <w:p w:rsidR="009E65FB" w:rsidRPr="00137C6F" w:rsidRDefault="009E65FB" w:rsidP="00381EE9">
            <w:pPr>
              <w:spacing w:line="0" w:lineRule="atLeast"/>
              <w:rPr>
                <w:color w:val="000000"/>
                <w:sz w:val="20"/>
                <w:szCs w:val="20"/>
              </w:rPr>
            </w:pPr>
            <w:r>
              <w:rPr>
                <w:color w:val="000000"/>
                <w:sz w:val="20"/>
                <w:szCs w:val="20"/>
              </w:rPr>
              <w:t>3.</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1500 минут на местные и междугородние вызовы на другие номера операторов мобильной и фиксированной связи России;</w:t>
            </w:r>
            <w:proofErr w:type="gramEnd"/>
            <w:r w:rsidRPr="00137C6F">
              <w:rPr>
                <w:color w:val="000000"/>
                <w:sz w:val="20"/>
                <w:szCs w:val="20"/>
              </w:rPr>
              <w:t xml:space="preserve"> не менее 1500 SMS по России; не менее 10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w:t>
            </w:r>
            <w:r>
              <w:rPr>
                <w:color w:val="000000"/>
                <w:sz w:val="20"/>
                <w:szCs w:val="20"/>
              </w:rPr>
              <w:t>ко</w:t>
            </w:r>
            <w:r w:rsidRPr="00137C6F">
              <w:rPr>
                <w:color w:val="000000"/>
                <w:sz w:val="20"/>
                <w:szCs w:val="20"/>
              </w:rPr>
              <w:t xml:space="preserve">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935</w:t>
            </w:r>
          </w:p>
        </w:tc>
      </w:tr>
      <w:tr w:rsidR="009E65FB" w:rsidRPr="00137C6F" w:rsidTr="009B2077">
        <w:trPr>
          <w:trHeight w:val="343"/>
        </w:trPr>
        <w:tc>
          <w:tcPr>
            <w:tcW w:w="9356" w:type="dxa"/>
            <w:gridSpan w:val="4"/>
          </w:tcPr>
          <w:p w:rsidR="009E65FB" w:rsidRPr="005B201D" w:rsidRDefault="009E65FB" w:rsidP="00381EE9">
            <w:pPr>
              <w:spacing w:line="0" w:lineRule="atLeast"/>
              <w:jc w:val="center"/>
              <w:rPr>
                <w:color w:val="000000"/>
              </w:rPr>
            </w:pPr>
            <w:r>
              <w:rPr>
                <w:color w:val="000000"/>
                <w:sz w:val="22"/>
                <w:szCs w:val="22"/>
              </w:rPr>
              <w:t>Тарифный план №4</w:t>
            </w:r>
          </w:p>
        </w:tc>
      </w:tr>
      <w:tr w:rsidR="009E65FB" w:rsidRPr="00137C6F" w:rsidTr="009E65FB">
        <w:trPr>
          <w:trHeight w:val="1833"/>
        </w:trPr>
        <w:tc>
          <w:tcPr>
            <w:tcW w:w="851" w:type="dxa"/>
          </w:tcPr>
          <w:p w:rsidR="009E65FB" w:rsidRPr="00137C6F" w:rsidRDefault="009E65FB" w:rsidP="00381EE9">
            <w:pPr>
              <w:spacing w:line="0" w:lineRule="atLeast"/>
              <w:rPr>
                <w:color w:val="000000"/>
                <w:sz w:val="20"/>
                <w:szCs w:val="20"/>
              </w:rPr>
            </w:pPr>
            <w:r>
              <w:rPr>
                <w:color w:val="000000"/>
                <w:sz w:val="20"/>
                <w:szCs w:val="20"/>
              </w:rPr>
              <w:t>4.</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Pr>
                <w:color w:val="000000"/>
                <w:sz w:val="20"/>
                <w:szCs w:val="20"/>
              </w:rPr>
              <w:t>внутрисетевом</w:t>
            </w:r>
            <w:proofErr w:type="spellEnd"/>
            <w:r>
              <w:rPr>
                <w:color w:val="000000"/>
                <w:sz w:val="20"/>
                <w:szCs w:val="20"/>
              </w:rPr>
              <w:t xml:space="preserve"> роуминге; более</w:t>
            </w:r>
            <w:r w:rsidRPr="00137C6F">
              <w:rPr>
                <w:color w:val="000000"/>
                <w:sz w:val="20"/>
                <w:szCs w:val="20"/>
              </w:rPr>
              <w:t xml:space="preserve"> </w:t>
            </w:r>
            <w:r>
              <w:rPr>
                <w:color w:val="000000"/>
                <w:sz w:val="20"/>
                <w:szCs w:val="20"/>
              </w:rPr>
              <w:t>4</w:t>
            </w:r>
            <w:r w:rsidRPr="00137C6F">
              <w:rPr>
                <w:color w:val="000000"/>
                <w:sz w:val="20"/>
                <w:szCs w:val="20"/>
              </w:rPr>
              <w:t>000 минут на местные и междугородние вызовы на другие номера операторов мобильной и фикс</w:t>
            </w:r>
            <w:r>
              <w:rPr>
                <w:color w:val="000000"/>
                <w:sz w:val="20"/>
                <w:szCs w:val="20"/>
              </w:rPr>
              <w:t>ированной связи России;</w:t>
            </w:r>
            <w:proofErr w:type="gramEnd"/>
            <w:r>
              <w:rPr>
                <w:color w:val="000000"/>
                <w:sz w:val="20"/>
                <w:szCs w:val="20"/>
              </w:rPr>
              <w:t xml:space="preserve"> более</w:t>
            </w:r>
            <w:r w:rsidRPr="00137C6F">
              <w:rPr>
                <w:color w:val="000000"/>
                <w:sz w:val="20"/>
                <w:szCs w:val="20"/>
              </w:rPr>
              <w:t xml:space="preserve"> </w:t>
            </w:r>
            <w:r>
              <w:rPr>
                <w:color w:val="000000"/>
                <w:sz w:val="20"/>
                <w:szCs w:val="20"/>
              </w:rPr>
              <w:t>4</w:t>
            </w:r>
            <w:r w:rsidRPr="00137C6F">
              <w:rPr>
                <w:color w:val="000000"/>
                <w:sz w:val="20"/>
                <w:szCs w:val="20"/>
              </w:rPr>
              <w:t xml:space="preserve">000 SMS по России; не менее 15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скорости, который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1890</w:t>
            </w:r>
          </w:p>
        </w:tc>
      </w:tr>
      <w:tr w:rsidR="009E65FB" w:rsidRPr="00137C6F" w:rsidTr="00A5015B">
        <w:trPr>
          <w:trHeight w:val="346"/>
        </w:trPr>
        <w:tc>
          <w:tcPr>
            <w:tcW w:w="9356" w:type="dxa"/>
            <w:gridSpan w:val="4"/>
          </w:tcPr>
          <w:p w:rsidR="009E65FB" w:rsidRPr="005B201D" w:rsidRDefault="009E65FB" w:rsidP="00381EE9">
            <w:pPr>
              <w:spacing w:line="0" w:lineRule="atLeast"/>
              <w:jc w:val="center"/>
              <w:rPr>
                <w:color w:val="000000"/>
              </w:rPr>
            </w:pPr>
            <w:r>
              <w:rPr>
                <w:color w:val="000000"/>
                <w:sz w:val="22"/>
                <w:szCs w:val="22"/>
              </w:rPr>
              <w:t>Услуга «Мобильные сотрудники»</w:t>
            </w:r>
          </w:p>
        </w:tc>
      </w:tr>
      <w:tr w:rsidR="009E65FB" w:rsidRPr="00137C6F" w:rsidTr="009E65FB">
        <w:trPr>
          <w:trHeight w:val="1833"/>
        </w:trPr>
        <w:tc>
          <w:tcPr>
            <w:tcW w:w="851" w:type="dxa"/>
          </w:tcPr>
          <w:p w:rsidR="009E65FB" w:rsidRDefault="009E65FB" w:rsidP="006E5E84">
            <w:pPr>
              <w:spacing w:line="0" w:lineRule="atLeast"/>
              <w:rPr>
                <w:color w:val="000000"/>
                <w:sz w:val="20"/>
                <w:szCs w:val="20"/>
              </w:rPr>
            </w:pPr>
            <w:r>
              <w:rPr>
                <w:color w:val="000000"/>
                <w:sz w:val="20"/>
                <w:szCs w:val="20"/>
              </w:rPr>
              <w:t>5.</w:t>
            </w:r>
          </w:p>
        </w:tc>
        <w:tc>
          <w:tcPr>
            <w:tcW w:w="4678" w:type="dxa"/>
          </w:tcPr>
          <w:p w:rsidR="009E65FB" w:rsidRPr="009E65FB" w:rsidRDefault="009E65FB" w:rsidP="009E65FB">
            <w:pPr>
              <w:rPr>
                <w:sz w:val="20"/>
                <w:szCs w:val="20"/>
              </w:rPr>
            </w:pPr>
            <w:r w:rsidRPr="009E65FB">
              <w:rPr>
                <w:sz w:val="20"/>
                <w:szCs w:val="20"/>
              </w:rPr>
              <w:t>Абонентская плата за один номер (руб./мес.). Для получения возможности видеть местоположение сотрудников (80 человек) на карте, обмениваться сообщениями и координировать их действия. В дополнение услуга должна доставлять на электронную почту заказчика подробный отчет обо всех перемещениях за день, неделю или целый месяц.</w:t>
            </w:r>
          </w:p>
        </w:tc>
        <w:tc>
          <w:tcPr>
            <w:tcW w:w="1418" w:type="dxa"/>
          </w:tcPr>
          <w:p w:rsidR="009E65FB" w:rsidRPr="005B201D" w:rsidRDefault="009E65FB" w:rsidP="00381EE9">
            <w:pPr>
              <w:spacing w:line="0" w:lineRule="atLeast"/>
              <w:jc w:val="center"/>
              <w:rPr>
                <w:color w:val="000000"/>
              </w:rPr>
            </w:pPr>
            <w:r>
              <w:rPr>
                <w:color w:val="000000"/>
                <w:sz w:val="22"/>
                <w:szCs w:val="22"/>
              </w:rPr>
              <w:t>Ед.</w:t>
            </w:r>
          </w:p>
        </w:tc>
        <w:tc>
          <w:tcPr>
            <w:tcW w:w="2409" w:type="dxa"/>
          </w:tcPr>
          <w:p w:rsidR="009E65FB" w:rsidRPr="005B201D" w:rsidRDefault="009E65FB" w:rsidP="00381EE9">
            <w:pPr>
              <w:spacing w:line="0" w:lineRule="atLeast"/>
              <w:jc w:val="center"/>
              <w:rPr>
                <w:color w:val="000000"/>
              </w:rPr>
            </w:pPr>
            <w:r>
              <w:rPr>
                <w:color w:val="000000"/>
                <w:sz w:val="22"/>
                <w:szCs w:val="22"/>
              </w:rPr>
              <w:t>265</w:t>
            </w:r>
          </w:p>
        </w:tc>
      </w:tr>
      <w:tr w:rsidR="009E65FB" w:rsidRPr="00137C6F" w:rsidTr="0024658D">
        <w:trPr>
          <w:trHeight w:val="353"/>
        </w:trPr>
        <w:tc>
          <w:tcPr>
            <w:tcW w:w="9356" w:type="dxa"/>
            <w:gridSpan w:val="4"/>
          </w:tcPr>
          <w:p w:rsidR="009E65FB" w:rsidRPr="00B51CDB" w:rsidRDefault="009E65FB" w:rsidP="00381EE9">
            <w:pPr>
              <w:spacing w:line="0" w:lineRule="atLeast"/>
              <w:jc w:val="center"/>
              <w:rPr>
                <w:color w:val="000000"/>
              </w:rPr>
            </w:pPr>
            <w:proofErr w:type="spellStart"/>
            <w:r>
              <w:rPr>
                <w:color w:val="000000"/>
                <w:sz w:val="22"/>
                <w:szCs w:val="22"/>
              </w:rPr>
              <w:t>Безлимитный</w:t>
            </w:r>
            <w:proofErr w:type="spellEnd"/>
            <w:r>
              <w:rPr>
                <w:color w:val="000000"/>
                <w:sz w:val="22"/>
                <w:szCs w:val="22"/>
              </w:rPr>
              <w:t xml:space="preserve"> интернет</w:t>
            </w:r>
          </w:p>
        </w:tc>
      </w:tr>
      <w:tr w:rsidR="009E65FB" w:rsidRPr="00137C6F" w:rsidTr="009E65FB">
        <w:trPr>
          <w:trHeight w:val="423"/>
        </w:trPr>
        <w:tc>
          <w:tcPr>
            <w:tcW w:w="851" w:type="dxa"/>
          </w:tcPr>
          <w:p w:rsidR="009E65FB" w:rsidRDefault="009E65FB" w:rsidP="006E5E84">
            <w:pPr>
              <w:spacing w:line="0" w:lineRule="atLeast"/>
              <w:rPr>
                <w:color w:val="000000"/>
                <w:sz w:val="20"/>
                <w:szCs w:val="20"/>
              </w:rPr>
            </w:pPr>
            <w:r>
              <w:rPr>
                <w:color w:val="000000"/>
                <w:sz w:val="20"/>
                <w:szCs w:val="20"/>
              </w:rPr>
              <w:t>6.</w:t>
            </w:r>
          </w:p>
        </w:tc>
        <w:tc>
          <w:tcPr>
            <w:tcW w:w="4678" w:type="dxa"/>
          </w:tcPr>
          <w:p w:rsidR="009E65FB" w:rsidRDefault="009E65FB" w:rsidP="006E5E84">
            <w:pPr>
              <w:spacing w:line="0" w:lineRule="atLeast"/>
              <w:rPr>
                <w:color w:val="000000"/>
                <w:sz w:val="20"/>
                <w:szCs w:val="20"/>
              </w:rPr>
            </w:pPr>
            <w:r>
              <w:rPr>
                <w:color w:val="000000"/>
                <w:sz w:val="20"/>
                <w:szCs w:val="20"/>
              </w:rPr>
              <w:t>Абонентская плата за не менее 15</w:t>
            </w:r>
            <w:r w:rsidRPr="00534D28">
              <w:rPr>
                <w:color w:val="000000"/>
                <w:sz w:val="20"/>
                <w:szCs w:val="20"/>
              </w:rPr>
              <w:t xml:space="preserve"> Гб (руб./мес.)</w:t>
            </w:r>
          </w:p>
        </w:tc>
        <w:tc>
          <w:tcPr>
            <w:tcW w:w="1418" w:type="dxa"/>
          </w:tcPr>
          <w:p w:rsidR="009E65FB" w:rsidRDefault="009E65FB" w:rsidP="00381EE9">
            <w:pPr>
              <w:spacing w:line="0" w:lineRule="atLeast"/>
              <w:jc w:val="center"/>
              <w:rPr>
                <w:color w:val="000000"/>
              </w:rPr>
            </w:pPr>
            <w:r>
              <w:rPr>
                <w:color w:val="000000"/>
                <w:sz w:val="22"/>
                <w:szCs w:val="22"/>
              </w:rPr>
              <w:t>Ед.</w:t>
            </w:r>
          </w:p>
        </w:tc>
        <w:tc>
          <w:tcPr>
            <w:tcW w:w="2409" w:type="dxa"/>
          </w:tcPr>
          <w:p w:rsidR="009E65FB" w:rsidRDefault="009E65FB" w:rsidP="00381EE9">
            <w:pPr>
              <w:spacing w:line="0" w:lineRule="atLeast"/>
              <w:jc w:val="center"/>
              <w:rPr>
                <w:color w:val="000000"/>
              </w:rPr>
            </w:pPr>
            <w:r>
              <w:rPr>
                <w:color w:val="000000"/>
                <w:sz w:val="22"/>
                <w:szCs w:val="22"/>
              </w:rPr>
              <w:t>391,33</w:t>
            </w:r>
          </w:p>
        </w:tc>
      </w:tr>
    </w:tbl>
    <w:p w:rsidR="00B51CDB" w:rsidRDefault="00B51CDB" w:rsidP="00B51CDB"/>
    <w:sectPr w:rsidR="00B51CDB" w:rsidSect="00162E12">
      <w:footerReference w:type="even" r:id="rId8"/>
      <w:footerReference w:type="default" r:id="rId9"/>
      <w:pgSz w:w="11906" w:h="16838"/>
      <w:pgMar w:top="357" w:right="851" w:bottom="24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891" w:rsidRDefault="006E5891">
      <w:r>
        <w:separator/>
      </w:r>
    </w:p>
  </w:endnote>
  <w:endnote w:type="continuationSeparator" w:id="0">
    <w:p w:rsidR="006E5891" w:rsidRDefault="006E5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12" w:rsidRDefault="000E6266" w:rsidP="00332D4A">
    <w:pPr>
      <w:pStyle w:val="a5"/>
      <w:framePr w:wrap="around" w:vAnchor="text" w:hAnchor="margin" w:xAlign="right" w:y="1"/>
      <w:rPr>
        <w:rStyle w:val="a7"/>
      </w:rPr>
    </w:pPr>
    <w:r>
      <w:rPr>
        <w:rStyle w:val="a7"/>
      </w:rPr>
      <w:fldChar w:fldCharType="begin"/>
    </w:r>
    <w:r w:rsidR="001B787D">
      <w:rPr>
        <w:rStyle w:val="a7"/>
      </w:rPr>
      <w:instrText xml:space="preserve">PAGE  </w:instrText>
    </w:r>
    <w:r>
      <w:rPr>
        <w:rStyle w:val="a7"/>
      </w:rPr>
      <w:fldChar w:fldCharType="end"/>
    </w:r>
  </w:p>
  <w:p w:rsidR="00162E12" w:rsidRDefault="006E5891" w:rsidP="00162E1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12" w:rsidRDefault="000E6266" w:rsidP="00332D4A">
    <w:pPr>
      <w:pStyle w:val="a5"/>
      <w:framePr w:wrap="around" w:vAnchor="text" w:hAnchor="margin" w:xAlign="right" w:y="1"/>
      <w:rPr>
        <w:rStyle w:val="a7"/>
      </w:rPr>
    </w:pPr>
    <w:r>
      <w:rPr>
        <w:rStyle w:val="a7"/>
      </w:rPr>
      <w:fldChar w:fldCharType="begin"/>
    </w:r>
    <w:r w:rsidR="001B787D">
      <w:rPr>
        <w:rStyle w:val="a7"/>
      </w:rPr>
      <w:instrText xml:space="preserve">PAGE  </w:instrText>
    </w:r>
    <w:r>
      <w:rPr>
        <w:rStyle w:val="a7"/>
      </w:rPr>
      <w:fldChar w:fldCharType="separate"/>
    </w:r>
    <w:r w:rsidR="008A60EF">
      <w:rPr>
        <w:rStyle w:val="a7"/>
        <w:noProof/>
      </w:rPr>
      <w:t>4</w:t>
    </w:r>
    <w:r>
      <w:rPr>
        <w:rStyle w:val="a7"/>
      </w:rPr>
      <w:fldChar w:fldCharType="end"/>
    </w:r>
  </w:p>
  <w:p w:rsidR="00162E12" w:rsidRDefault="006E5891" w:rsidP="00162E1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891" w:rsidRDefault="006E5891">
      <w:r>
        <w:separator/>
      </w:r>
    </w:p>
  </w:footnote>
  <w:footnote w:type="continuationSeparator" w:id="0">
    <w:p w:rsidR="006E5891" w:rsidRDefault="006E5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707D"/>
    <w:multiLevelType w:val="hybridMultilevel"/>
    <w:tmpl w:val="8C4E3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2B53DB"/>
    <w:multiLevelType w:val="multilevel"/>
    <w:tmpl w:val="A064835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9F7E12"/>
    <w:multiLevelType w:val="multilevel"/>
    <w:tmpl w:val="86DE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717EE4"/>
    <w:multiLevelType w:val="multilevel"/>
    <w:tmpl w:val="6D4A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12B38"/>
    <w:multiLevelType w:val="hybridMultilevel"/>
    <w:tmpl w:val="60760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512637D"/>
    <w:multiLevelType w:val="multilevel"/>
    <w:tmpl w:val="FC36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08597C"/>
    <w:multiLevelType w:val="multilevel"/>
    <w:tmpl w:val="671A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366ED8"/>
    <w:multiLevelType w:val="multilevel"/>
    <w:tmpl w:val="50A6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570080"/>
    <w:multiLevelType w:val="hybridMultilevel"/>
    <w:tmpl w:val="9EEAF5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40303C43"/>
    <w:multiLevelType w:val="hybridMultilevel"/>
    <w:tmpl w:val="0C5A524E"/>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2A444D5"/>
    <w:multiLevelType w:val="hybridMultilevel"/>
    <w:tmpl w:val="9EC68F4E"/>
    <w:lvl w:ilvl="0" w:tplc="431287F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440039B0"/>
    <w:lvl w:ilvl="0">
      <w:start w:val="1"/>
      <w:numFmt w:val="decimal"/>
      <w:pStyle w:val="1"/>
      <w:lvlText w:val="%1."/>
      <w:lvlJc w:val="center"/>
      <w:pPr>
        <w:tabs>
          <w:tab w:val="num" w:pos="567"/>
        </w:tabs>
        <w:ind w:left="567" w:hanging="279"/>
      </w:pPr>
      <w:rPr>
        <w:rFonts w:cs="Times New Roman" w:hint="default"/>
      </w:rPr>
    </w:lvl>
    <w:lvl w:ilvl="1">
      <w:start w:val="8"/>
      <w:numFmt w:val="decimal"/>
      <w:pStyle w:val="a"/>
      <w:lvlText w:val="%1.%2."/>
      <w:lvlJc w:val="left"/>
      <w:pPr>
        <w:tabs>
          <w:tab w:val="num" w:pos="1844"/>
        </w:tabs>
        <w:ind w:left="1844" w:hanging="567"/>
      </w:pPr>
      <w:rPr>
        <w:rFonts w:cs="Times New Roman" w:hint="default"/>
        <w:u w:val="none"/>
      </w:rPr>
    </w:lvl>
    <w:lvl w:ilvl="2">
      <w:start w:val="1"/>
      <w:numFmt w:val="decimal"/>
      <w:lvlText w:val="6.3.%3."/>
      <w:lvlJc w:val="left"/>
      <w:pPr>
        <w:tabs>
          <w:tab w:val="num" w:pos="1703"/>
        </w:tabs>
        <w:ind w:left="1703" w:hanging="851"/>
      </w:pPr>
      <w:rPr>
        <w:rFonts w:hint="default"/>
        <w:i w:val="0"/>
        <w:strike w:val="0"/>
      </w:rPr>
    </w:lvl>
    <w:lvl w:ilvl="3">
      <w:start w:val="1"/>
      <w:numFmt w:val="decimal"/>
      <w:lvlText w:val="%1.%2.%3.%4."/>
      <w:lvlJc w:val="left"/>
      <w:pPr>
        <w:tabs>
          <w:tab w:val="num" w:pos="2127"/>
        </w:tabs>
        <w:ind w:left="2127" w:hanging="567"/>
      </w:pPr>
      <w:rPr>
        <w:rFonts w:cs="Times New Roman" w:hint="default"/>
      </w:rPr>
    </w:lvl>
    <w:lvl w:ilvl="4">
      <w:start w:val="1"/>
      <w:numFmt w:val="lowerLetter"/>
      <w:pStyle w:val="a0"/>
      <w:lvlText w:val="%5)"/>
      <w:lvlJc w:val="left"/>
      <w:pPr>
        <w:tabs>
          <w:tab w:val="num" w:pos="1718"/>
        </w:tabs>
        <w:ind w:left="171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3">
    <w:nsid w:val="4DC716CB"/>
    <w:multiLevelType w:val="multilevel"/>
    <w:tmpl w:val="3422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1D4E8F"/>
    <w:multiLevelType w:val="multilevel"/>
    <w:tmpl w:val="FC9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73119D"/>
    <w:multiLevelType w:val="multilevel"/>
    <w:tmpl w:val="CA08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835988"/>
    <w:multiLevelType w:val="hybridMultilevel"/>
    <w:tmpl w:val="17A8DCB4"/>
    <w:lvl w:ilvl="0" w:tplc="9186289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8C2B5F"/>
    <w:multiLevelType w:val="hybridMultilevel"/>
    <w:tmpl w:val="2158B9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E9729F2"/>
    <w:multiLevelType w:val="multilevel"/>
    <w:tmpl w:val="B15C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9"/>
  </w:num>
  <w:num w:numId="4">
    <w:abstractNumId w:val="1"/>
  </w:num>
  <w:num w:numId="5">
    <w:abstractNumId w:val="16"/>
  </w:num>
  <w:num w:numId="6">
    <w:abstractNumId w:val="2"/>
  </w:num>
  <w:num w:numId="7">
    <w:abstractNumId w:val="14"/>
  </w:num>
  <w:num w:numId="8">
    <w:abstractNumId w:val="5"/>
  </w:num>
  <w:num w:numId="9">
    <w:abstractNumId w:val="3"/>
  </w:num>
  <w:num w:numId="10">
    <w:abstractNumId w:val="19"/>
  </w:num>
  <w:num w:numId="11">
    <w:abstractNumId w:val="13"/>
  </w:num>
  <w:num w:numId="12">
    <w:abstractNumId w:val="6"/>
  </w:num>
  <w:num w:numId="13">
    <w:abstractNumId w:val="7"/>
  </w:num>
  <w:num w:numId="14">
    <w:abstractNumId w:val="18"/>
  </w:num>
  <w:num w:numId="15">
    <w:abstractNumId w:val="4"/>
  </w:num>
  <w:num w:numId="16">
    <w:abstractNumId w:val="12"/>
  </w:num>
  <w:num w:numId="17">
    <w:abstractNumId w:val="15"/>
  </w:num>
  <w:num w:numId="18">
    <w:abstractNumId w:val="17"/>
  </w:num>
  <w:num w:numId="19">
    <w:abstractNumId w:val="8"/>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B787D"/>
    <w:rsid w:val="00024A07"/>
    <w:rsid w:val="000708FA"/>
    <w:rsid w:val="000855DE"/>
    <w:rsid w:val="000A09A7"/>
    <w:rsid w:val="000E230B"/>
    <w:rsid w:val="000E6266"/>
    <w:rsid w:val="000E7E5F"/>
    <w:rsid w:val="000F5F29"/>
    <w:rsid w:val="00124E0F"/>
    <w:rsid w:val="00186475"/>
    <w:rsid w:val="001B6314"/>
    <w:rsid w:val="001B787D"/>
    <w:rsid w:val="001D7DC3"/>
    <w:rsid w:val="00203814"/>
    <w:rsid w:val="0021605C"/>
    <w:rsid w:val="00242EA7"/>
    <w:rsid w:val="002651F7"/>
    <w:rsid w:val="00282A0C"/>
    <w:rsid w:val="00283324"/>
    <w:rsid w:val="002C2D11"/>
    <w:rsid w:val="002C369C"/>
    <w:rsid w:val="002F325D"/>
    <w:rsid w:val="00304B41"/>
    <w:rsid w:val="00310264"/>
    <w:rsid w:val="00320C9B"/>
    <w:rsid w:val="0034270F"/>
    <w:rsid w:val="003E1732"/>
    <w:rsid w:val="00424A10"/>
    <w:rsid w:val="0043787A"/>
    <w:rsid w:val="00457C90"/>
    <w:rsid w:val="00460DA4"/>
    <w:rsid w:val="00464D15"/>
    <w:rsid w:val="00480F37"/>
    <w:rsid w:val="00495752"/>
    <w:rsid w:val="004B547C"/>
    <w:rsid w:val="004B78BB"/>
    <w:rsid w:val="004F7377"/>
    <w:rsid w:val="00502465"/>
    <w:rsid w:val="005536D5"/>
    <w:rsid w:val="00562655"/>
    <w:rsid w:val="00562F3B"/>
    <w:rsid w:val="00576FEE"/>
    <w:rsid w:val="0059263D"/>
    <w:rsid w:val="00596C30"/>
    <w:rsid w:val="005A4ACB"/>
    <w:rsid w:val="005B201D"/>
    <w:rsid w:val="005E0BD4"/>
    <w:rsid w:val="00615139"/>
    <w:rsid w:val="00644C74"/>
    <w:rsid w:val="00677353"/>
    <w:rsid w:val="00684F27"/>
    <w:rsid w:val="00686E46"/>
    <w:rsid w:val="00693DE5"/>
    <w:rsid w:val="006A1788"/>
    <w:rsid w:val="006A562F"/>
    <w:rsid w:val="006D4AC0"/>
    <w:rsid w:val="006E5891"/>
    <w:rsid w:val="006E5E84"/>
    <w:rsid w:val="00702C78"/>
    <w:rsid w:val="007C7053"/>
    <w:rsid w:val="007D6C64"/>
    <w:rsid w:val="007E0777"/>
    <w:rsid w:val="00811702"/>
    <w:rsid w:val="00850C2D"/>
    <w:rsid w:val="0087120C"/>
    <w:rsid w:val="0089633D"/>
    <w:rsid w:val="0089796D"/>
    <w:rsid w:val="008A60EF"/>
    <w:rsid w:val="008A75DF"/>
    <w:rsid w:val="008B60F5"/>
    <w:rsid w:val="008D6090"/>
    <w:rsid w:val="008E1350"/>
    <w:rsid w:val="008E23BA"/>
    <w:rsid w:val="00954CA2"/>
    <w:rsid w:val="00985C96"/>
    <w:rsid w:val="009A1CB4"/>
    <w:rsid w:val="009A52D6"/>
    <w:rsid w:val="009B63A1"/>
    <w:rsid w:val="009D4676"/>
    <w:rsid w:val="009D6F1F"/>
    <w:rsid w:val="009E65FB"/>
    <w:rsid w:val="009F75DB"/>
    <w:rsid w:val="00A50695"/>
    <w:rsid w:val="00A61ACB"/>
    <w:rsid w:val="00A777A2"/>
    <w:rsid w:val="00AC0695"/>
    <w:rsid w:val="00AC27D7"/>
    <w:rsid w:val="00AE3AA1"/>
    <w:rsid w:val="00B02D90"/>
    <w:rsid w:val="00B26B00"/>
    <w:rsid w:val="00B32105"/>
    <w:rsid w:val="00B40523"/>
    <w:rsid w:val="00B51CDB"/>
    <w:rsid w:val="00B85EC4"/>
    <w:rsid w:val="00BC63F3"/>
    <w:rsid w:val="00BE0F1C"/>
    <w:rsid w:val="00BE2BB6"/>
    <w:rsid w:val="00BE4F56"/>
    <w:rsid w:val="00BF446E"/>
    <w:rsid w:val="00C02039"/>
    <w:rsid w:val="00C235A1"/>
    <w:rsid w:val="00C32100"/>
    <w:rsid w:val="00C6179C"/>
    <w:rsid w:val="00C6463C"/>
    <w:rsid w:val="00C81F8B"/>
    <w:rsid w:val="00CE1E39"/>
    <w:rsid w:val="00CF596C"/>
    <w:rsid w:val="00D45CF6"/>
    <w:rsid w:val="00D63950"/>
    <w:rsid w:val="00D97177"/>
    <w:rsid w:val="00DB4695"/>
    <w:rsid w:val="00DD6364"/>
    <w:rsid w:val="00E16262"/>
    <w:rsid w:val="00E669AA"/>
    <w:rsid w:val="00E760E9"/>
    <w:rsid w:val="00E87A7C"/>
    <w:rsid w:val="00EB6050"/>
    <w:rsid w:val="00EC41E1"/>
    <w:rsid w:val="00EC70CC"/>
    <w:rsid w:val="00F24906"/>
    <w:rsid w:val="00F27D7A"/>
    <w:rsid w:val="00F4165E"/>
    <w:rsid w:val="00F70404"/>
    <w:rsid w:val="00F935A2"/>
    <w:rsid w:val="00FA789C"/>
    <w:rsid w:val="00FD3E07"/>
    <w:rsid w:val="00FD4579"/>
    <w:rsid w:val="00FE7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B787D"/>
    <w:pPr>
      <w:jc w:val="left"/>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Абзац списка1"/>
    <w:basedOn w:val="a1"/>
    <w:rsid w:val="001B787D"/>
    <w:pPr>
      <w:spacing w:after="200" w:line="276" w:lineRule="auto"/>
      <w:ind w:left="720"/>
      <w:contextualSpacing/>
    </w:pPr>
    <w:rPr>
      <w:rFonts w:ascii="Calibri" w:hAnsi="Calibri"/>
      <w:sz w:val="22"/>
      <w:szCs w:val="22"/>
      <w:lang w:eastAsia="en-US"/>
    </w:rPr>
  </w:style>
  <w:style w:type="paragraph" w:styleId="a5">
    <w:name w:val="footer"/>
    <w:basedOn w:val="a1"/>
    <w:link w:val="a6"/>
    <w:rsid w:val="001B787D"/>
    <w:pPr>
      <w:tabs>
        <w:tab w:val="center" w:pos="4677"/>
        <w:tab w:val="right" w:pos="9355"/>
      </w:tabs>
    </w:pPr>
  </w:style>
  <w:style w:type="character" w:customStyle="1" w:styleId="a6">
    <w:name w:val="Нижний колонтитул Знак"/>
    <w:basedOn w:val="a2"/>
    <w:link w:val="a5"/>
    <w:rsid w:val="001B787D"/>
    <w:rPr>
      <w:rFonts w:ascii="Times New Roman" w:eastAsia="Times New Roman" w:hAnsi="Times New Roman" w:cs="Times New Roman"/>
      <w:sz w:val="24"/>
      <w:szCs w:val="24"/>
      <w:lang w:eastAsia="ru-RU"/>
    </w:rPr>
  </w:style>
  <w:style w:type="character" w:styleId="a7">
    <w:name w:val="page number"/>
    <w:basedOn w:val="a2"/>
    <w:rsid w:val="001B787D"/>
  </w:style>
  <w:style w:type="paragraph" w:styleId="a8">
    <w:name w:val="Balloon Text"/>
    <w:basedOn w:val="a1"/>
    <w:link w:val="a9"/>
    <w:uiPriority w:val="99"/>
    <w:semiHidden/>
    <w:unhideWhenUsed/>
    <w:rsid w:val="009A1CB4"/>
    <w:rPr>
      <w:rFonts w:ascii="Segoe UI" w:hAnsi="Segoe UI" w:cs="Segoe UI"/>
      <w:sz w:val="18"/>
      <w:szCs w:val="18"/>
    </w:rPr>
  </w:style>
  <w:style w:type="character" w:customStyle="1" w:styleId="a9">
    <w:name w:val="Текст выноски Знак"/>
    <w:basedOn w:val="a2"/>
    <w:link w:val="a8"/>
    <w:uiPriority w:val="99"/>
    <w:semiHidden/>
    <w:rsid w:val="009A1CB4"/>
    <w:rPr>
      <w:rFonts w:ascii="Segoe UI" w:eastAsia="Times New Roman" w:hAnsi="Segoe UI" w:cs="Segoe UI"/>
      <w:sz w:val="18"/>
      <w:szCs w:val="18"/>
      <w:lang w:eastAsia="ru-RU"/>
    </w:rPr>
  </w:style>
  <w:style w:type="character" w:customStyle="1" w:styleId="labeltextlot21">
    <w:name w:val="label_text_lot_21"/>
    <w:rsid w:val="00EC70CC"/>
    <w:rPr>
      <w:color w:val="0000FF"/>
      <w:sz w:val="20"/>
      <w:szCs w:val="20"/>
    </w:rPr>
  </w:style>
  <w:style w:type="paragraph" w:styleId="aa">
    <w:name w:val="List Paragraph"/>
    <w:basedOn w:val="a1"/>
    <w:link w:val="ab"/>
    <w:uiPriority w:val="34"/>
    <w:qFormat/>
    <w:rsid w:val="00EC70CC"/>
    <w:pPr>
      <w:ind w:left="720"/>
      <w:contextualSpacing/>
    </w:pPr>
  </w:style>
  <w:style w:type="paragraph" w:styleId="ac">
    <w:name w:val="Normal (Web)"/>
    <w:basedOn w:val="a1"/>
    <w:rsid w:val="00702C78"/>
    <w:pPr>
      <w:spacing w:before="100" w:beforeAutospacing="1" w:after="100" w:afterAutospacing="1"/>
    </w:pPr>
  </w:style>
  <w:style w:type="character" w:customStyle="1" w:styleId="ab">
    <w:name w:val="Абзац списка Знак"/>
    <w:link w:val="aa"/>
    <w:uiPriority w:val="34"/>
    <w:rsid w:val="00702C78"/>
    <w:rPr>
      <w:rFonts w:ascii="Times New Roman" w:eastAsia="Times New Roman" w:hAnsi="Times New Roman" w:cs="Times New Roman"/>
      <w:sz w:val="24"/>
      <w:szCs w:val="24"/>
      <w:lang w:eastAsia="ru-RU"/>
    </w:rPr>
  </w:style>
  <w:style w:type="table" w:styleId="ad">
    <w:name w:val="Table Grid"/>
    <w:basedOn w:val="a3"/>
    <w:uiPriority w:val="39"/>
    <w:rsid w:val="009F7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F75DB"/>
    <w:pPr>
      <w:autoSpaceDE w:val="0"/>
      <w:autoSpaceDN w:val="0"/>
      <w:adjustRightInd w:val="0"/>
      <w:jc w:val="left"/>
    </w:pPr>
    <w:rPr>
      <w:rFonts w:ascii="Times New Roman" w:eastAsia="Times New Roman" w:hAnsi="Times New Roman" w:cs="Times New Roman"/>
      <w:color w:val="000000"/>
      <w:sz w:val="24"/>
      <w:szCs w:val="24"/>
      <w:lang w:eastAsia="ru-RU"/>
    </w:rPr>
  </w:style>
  <w:style w:type="paragraph" w:customStyle="1" w:styleId="4">
    <w:name w:val="Пункт_4"/>
    <w:basedOn w:val="a1"/>
    <w:link w:val="40"/>
    <w:uiPriority w:val="99"/>
    <w:rsid w:val="009F75DB"/>
    <w:pPr>
      <w:tabs>
        <w:tab w:val="num" w:pos="1134"/>
      </w:tabs>
      <w:spacing w:line="360" w:lineRule="auto"/>
      <w:ind w:left="1134" w:hanging="1134"/>
      <w:jc w:val="both"/>
    </w:pPr>
    <w:rPr>
      <w:sz w:val="28"/>
      <w:szCs w:val="20"/>
    </w:rPr>
  </w:style>
  <w:style w:type="character" w:customStyle="1" w:styleId="40">
    <w:name w:val="Пункт_4 Знак"/>
    <w:link w:val="4"/>
    <w:uiPriority w:val="99"/>
    <w:locked/>
    <w:rsid w:val="009F75DB"/>
    <w:rPr>
      <w:rFonts w:ascii="Times New Roman" w:eastAsia="Times New Roman" w:hAnsi="Times New Roman" w:cs="Times New Roman"/>
      <w:sz w:val="28"/>
      <w:szCs w:val="20"/>
    </w:rPr>
  </w:style>
  <w:style w:type="paragraph" w:customStyle="1" w:styleId="a">
    <w:name w:val="Пункт Знак"/>
    <w:basedOn w:val="a1"/>
    <w:uiPriority w:val="99"/>
    <w:rsid w:val="009F75DB"/>
    <w:pPr>
      <w:numPr>
        <w:ilvl w:val="1"/>
        <w:numId w:val="16"/>
      </w:numPr>
      <w:tabs>
        <w:tab w:val="left" w:pos="851"/>
        <w:tab w:val="left" w:pos="1134"/>
      </w:tabs>
      <w:spacing w:line="360" w:lineRule="auto"/>
      <w:jc w:val="both"/>
    </w:pPr>
    <w:rPr>
      <w:b/>
      <w:sz w:val="28"/>
      <w:szCs w:val="20"/>
    </w:rPr>
  </w:style>
  <w:style w:type="paragraph" w:customStyle="1" w:styleId="a0">
    <w:name w:val="Подподподпункт"/>
    <w:basedOn w:val="a1"/>
    <w:uiPriority w:val="99"/>
    <w:rsid w:val="009F75DB"/>
    <w:pPr>
      <w:numPr>
        <w:ilvl w:val="4"/>
        <w:numId w:val="16"/>
      </w:numPr>
      <w:tabs>
        <w:tab w:val="left" w:pos="1134"/>
      </w:tabs>
      <w:spacing w:line="360" w:lineRule="auto"/>
      <w:jc w:val="both"/>
    </w:pPr>
    <w:rPr>
      <w:sz w:val="28"/>
      <w:szCs w:val="20"/>
    </w:rPr>
  </w:style>
  <w:style w:type="paragraph" w:customStyle="1" w:styleId="1">
    <w:name w:val="Пункт1"/>
    <w:basedOn w:val="a1"/>
    <w:uiPriority w:val="99"/>
    <w:rsid w:val="009F75DB"/>
    <w:pPr>
      <w:numPr>
        <w:numId w:val="16"/>
      </w:numPr>
      <w:spacing w:before="240" w:line="360" w:lineRule="auto"/>
      <w:jc w:val="center"/>
    </w:pPr>
    <w:rPr>
      <w:rFonts w:ascii="Arial" w:hAnsi="Arial"/>
      <w:b/>
      <w:sz w:val="28"/>
      <w:szCs w:val="28"/>
    </w:rPr>
  </w:style>
  <w:style w:type="paragraph" w:styleId="ae">
    <w:name w:val="No Spacing"/>
    <w:link w:val="af"/>
    <w:qFormat/>
    <w:rsid w:val="008E1350"/>
    <w:pPr>
      <w:jc w:val="left"/>
    </w:pPr>
    <w:rPr>
      <w:rFonts w:ascii="Times New Roman" w:eastAsia="Times New Roman" w:hAnsi="Times New Roman" w:cs="Times New Roman"/>
      <w:sz w:val="20"/>
      <w:szCs w:val="20"/>
      <w:lang w:eastAsia="ru-RU"/>
    </w:rPr>
  </w:style>
  <w:style w:type="character" w:customStyle="1" w:styleId="af">
    <w:name w:val="Без интервала Знак"/>
    <w:link w:val="ae"/>
    <w:rsid w:val="008E1350"/>
    <w:rPr>
      <w:rFonts w:ascii="Times New Roman" w:eastAsia="Times New Roman" w:hAnsi="Times New Roman" w:cs="Times New Roman"/>
      <w:sz w:val="20"/>
      <w:szCs w:val="20"/>
      <w:lang w:eastAsia="ru-RU"/>
    </w:rPr>
  </w:style>
  <w:style w:type="paragraph" w:customStyle="1" w:styleId="af0">
    <w:name w:val="Пункт"/>
    <w:basedOn w:val="a1"/>
    <w:rsid w:val="004F7377"/>
    <w:pPr>
      <w:tabs>
        <w:tab w:val="num" w:pos="1980"/>
      </w:tabs>
      <w:ind w:left="1404" w:hanging="504"/>
      <w:jc w:val="both"/>
    </w:pPr>
    <w:rPr>
      <w:szCs w:val="28"/>
    </w:rPr>
  </w:style>
</w:styles>
</file>

<file path=word/webSettings.xml><?xml version="1.0" encoding="utf-8"?>
<w:webSettings xmlns:r="http://schemas.openxmlformats.org/officeDocument/2006/relationships" xmlns:w="http://schemas.openxmlformats.org/wordprocessingml/2006/main">
  <w:divs>
    <w:div w:id="103042699">
      <w:bodyDiv w:val="1"/>
      <w:marLeft w:val="0"/>
      <w:marRight w:val="0"/>
      <w:marTop w:val="0"/>
      <w:marBottom w:val="0"/>
      <w:divBdr>
        <w:top w:val="none" w:sz="0" w:space="0" w:color="auto"/>
        <w:left w:val="none" w:sz="0" w:space="0" w:color="auto"/>
        <w:bottom w:val="none" w:sz="0" w:space="0" w:color="auto"/>
        <w:right w:val="none" w:sz="0" w:space="0" w:color="auto"/>
      </w:divBdr>
      <w:divsChild>
        <w:div w:id="2078282203">
          <w:marLeft w:val="0"/>
          <w:marRight w:val="0"/>
          <w:marTop w:val="0"/>
          <w:marBottom w:val="0"/>
          <w:divBdr>
            <w:top w:val="none" w:sz="0" w:space="0" w:color="auto"/>
            <w:left w:val="none" w:sz="0" w:space="0" w:color="auto"/>
            <w:bottom w:val="none" w:sz="0" w:space="0" w:color="auto"/>
            <w:right w:val="none" w:sz="0" w:space="0" w:color="auto"/>
          </w:divBdr>
        </w:div>
      </w:divsChild>
    </w:div>
    <w:div w:id="130023768">
      <w:bodyDiv w:val="1"/>
      <w:marLeft w:val="0"/>
      <w:marRight w:val="0"/>
      <w:marTop w:val="0"/>
      <w:marBottom w:val="0"/>
      <w:divBdr>
        <w:top w:val="none" w:sz="0" w:space="0" w:color="auto"/>
        <w:left w:val="none" w:sz="0" w:space="0" w:color="auto"/>
        <w:bottom w:val="none" w:sz="0" w:space="0" w:color="auto"/>
        <w:right w:val="none" w:sz="0" w:space="0" w:color="auto"/>
      </w:divBdr>
      <w:divsChild>
        <w:div w:id="1717971547">
          <w:marLeft w:val="0"/>
          <w:marRight w:val="0"/>
          <w:marTop w:val="0"/>
          <w:marBottom w:val="0"/>
          <w:divBdr>
            <w:top w:val="none" w:sz="0" w:space="0" w:color="auto"/>
            <w:left w:val="none" w:sz="0" w:space="0" w:color="auto"/>
            <w:bottom w:val="none" w:sz="0" w:space="0" w:color="auto"/>
            <w:right w:val="none" w:sz="0" w:space="0" w:color="auto"/>
          </w:divBdr>
        </w:div>
      </w:divsChild>
    </w:div>
    <w:div w:id="215508760">
      <w:bodyDiv w:val="1"/>
      <w:marLeft w:val="0"/>
      <w:marRight w:val="0"/>
      <w:marTop w:val="0"/>
      <w:marBottom w:val="0"/>
      <w:divBdr>
        <w:top w:val="none" w:sz="0" w:space="0" w:color="auto"/>
        <w:left w:val="none" w:sz="0" w:space="0" w:color="auto"/>
        <w:bottom w:val="none" w:sz="0" w:space="0" w:color="auto"/>
        <w:right w:val="none" w:sz="0" w:space="0" w:color="auto"/>
      </w:divBdr>
      <w:divsChild>
        <w:div w:id="202911370">
          <w:marLeft w:val="0"/>
          <w:marRight w:val="0"/>
          <w:marTop w:val="0"/>
          <w:marBottom w:val="0"/>
          <w:divBdr>
            <w:top w:val="none" w:sz="0" w:space="0" w:color="auto"/>
            <w:left w:val="none" w:sz="0" w:space="0" w:color="auto"/>
            <w:bottom w:val="none" w:sz="0" w:space="0" w:color="auto"/>
            <w:right w:val="none" w:sz="0" w:space="0" w:color="auto"/>
          </w:divBdr>
        </w:div>
      </w:divsChild>
    </w:div>
    <w:div w:id="390546915">
      <w:bodyDiv w:val="1"/>
      <w:marLeft w:val="0"/>
      <w:marRight w:val="0"/>
      <w:marTop w:val="0"/>
      <w:marBottom w:val="0"/>
      <w:divBdr>
        <w:top w:val="none" w:sz="0" w:space="0" w:color="auto"/>
        <w:left w:val="none" w:sz="0" w:space="0" w:color="auto"/>
        <w:bottom w:val="none" w:sz="0" w:space="0" w:color="auto"/>
        <w:right w:val="none" w:sz="0" w:space="0" w:color="auto"/>
      </w:divBdr>
      <w:divsChild>
        <w:div w:id="831456644">
          <w:marLeft w:val="0"/>
          <w:marRight w:val="0"/>
          <w:marTop w:val="0"/>
          <w:marBottom w:val="0"/>
          <w:divBdr>
            <w:top w:val="none" w:sz="0" w:space="0" w:color="auto"/>
            <w:left w:val="none" w:sz="0" w:space="0" w:color="auto"/>
            <w:bottom w:val="none" w:sz="0" w:space="0" w:color="auto"/>
            <w:right w:val="none" w:sz="0" w:space="0" w:color="auto"/>
          </w:divBdr>
        </w:div>
      </w:divsChild>
    </w:div>
    <w:div w:id="1075975107">
      <w:bodyDiv w:val="1"/>
      <w:marLeft w:val="0"/>
      <w:marRight w:val="0"/>
      <w:marTop w:val="0"/>
      <w:marBottom w:val="0"/>
      <w:divBdr>
        <w:top w:val="none" w:sz="0" w:space="0" w:color="auto"/>
        <w:left w:val="none" w:sz="0" w:space="0" w:color="auto"/>
        <w:bottom w:val="none" w:sz="0" w:space="0" w:color="auto"/>
        <w:right w:val="none" w:sz="0" w:space="0" w:color="auto"/>
      </w:divBdr>
      <w:divsChild>
        <w:div w:id="9722631">
          <w:marLeft w:val="0"/>
          <w:marRight w:val="0"/>
          <w:marTop w:val="0"/>
          <w:marBottom w:val="0"/>
          <w:divBdr>
            <w:top w:val="none" w:sz="0" w:space="0" w:color="auto"/>
            <w:left w:val="none" w:sz="0" w:space="0" w:color="auto"/>
            <w:bottom w:val="none" w:sz="0" w:space="0" w:color="auto"/>
            <w:right w:val="none" w:sz="0" w:space="0" w:color="auto"/>
          </w:divBdr>
        </w:div>
      </w:divsChild>
    </w:div>
    <w:div w:id="1247613453">
      <w:bodyDiv w:val="1"/>
      <w:marLeft w:val="0"/>
      <w:marRight w:val="0"/>
      <w:marTop w:val="0"/>
      <w:marBottom w:val="0"/>
      <w:divBdr>
        <w:top w:val="none" w:sz="0" w:space="0" w:color="auto"/>
        <w:left w:val="none" w:sz="0" w:space="0" w:color="auto"/>
        <w:bottom w:val="none" w:sz="0" w:space="0" w:color="auto"/>
        <w:right w:val="none" w:sz="0" w:space="0" w:color="auto"/>
      </w:divBdr>
      <w:divsChild>
        <w:div w:id="2045787859">
          <w:marLeft w:val="0"/>
          <w:marRight w:val="0"/>
          <w:marTop w:val="0"/>
          <w:marBottom w:val="0"/>
          <w:divBdr>
            <w:top w:val="none" w:sz="0" w:space="0" w:color="auto"/>
            <w:left w:val="none" w:sz="0" w:space="0" w:color="auto"/>
            <w:bottom w:val="none" w:sz="0" w:space="0" w:color="auto"/>
            <w:right w:val="none" w:sz="0" w:space="0" w:color="auto"/>
          </w:divBdr>
        </w:div>
      </w:divsChild>
    </w:div>
    <w:div w:id="1526213367">
      <w:bodyDiv w:val="1"/>
      <w:marLeft w:val="0"/>
      <w:marRight w:val="0"/>
      <w:marTop w:val="0"/>
      <w:marBottom w:val="0"/>
      <w:divBdr>
        <w:top w:val="none" w:sz="0" w:space="0" w:color="auto"/>
        <w:left w:val="none" w:sz="0" w:space="0" w:color="auto"/>
        <w:bottom w:val="none" w:sz="0" w:space="0" w:color="auto"/>
        <w:right w:val="none" w:sz="0" w:space="0" w:color="auto"/>
      </w:divBdr>
      <w:divsChild>
        <w:div w:id="1679118107">
          <w:marLeft w:val="0"/>
          <w:marRight w:val="0"/>
          <w:marTop w:val="0"/>
          <w:marBottom w:val="0"/>
          <w:divBdr>
            <w:top w:val="none" w:sz="0" w:space="0" w:color="auto"/>
            <w:left w:val="none" w:sz="0" w:space="0" w:color="auto"/>
            <w:bottom w:val="none" w:sz="0" w:space="0" w:color="auto"/>
            <w:right w:val="none" w:sz="0" w:space="0" w:color="auto"/>
          </w:divBdr>
        </w:div>
      </w:divsChild>
    </w:div>
    <w:div w:id="1760053687">
      <w:bodyDiv w:val="1"/>
      <w:marLeft w:val="0"/>
      <w:marRight w:val="0"/>
      <w:marTop w:val="0"/>
      <w:marBottom w:val="0"/>
      <w:divBdr>
        <w:top w:val="none" w:sz="0" w:space="0" w:color="auto"/>
        <w:left w:val="none" w:sz="0" w:space="0" w:color="auto"/>
        <w:bottom w:val="none" w:sz="0" w:space="0" w:color="auto"/>
        <w:right w:val="none" w:sz="0" w:space="0" w:color="auto"/>
      </w:divBdr>
      <w:divsChild>
        <w:div w:id="1230651576">
          <w:marLeft w:val="0"/>
          <w:marRight w:val="0"/>
          <w:marTop w:val="0"/>
          <w:marBottom w:val="0"/>
          <w:divBdr>
            <w:top w:val="none" w:sz="0" w:space="0" w:color="auto"/>
            <w:left w:val="none" w:sz="0" w:space="0" w:color="auto"/>
            <w:bottom w:val="none" w:sz="0" w:space="0" w:color="auto"/>
            <w:right w:val="none" w:sz="0" w:space="0" w:color="auto"/>
          </w:divBdr>
        </w:div>
      </w:divsChild>
    </w:div>
    <w:div w:id="2057002656">
      <w:bodyDiv w:val="1"/>
      <w:marLeft w:val="0"/>
      <w:marRight w:val="0"/>
      <w:marTop w:val="0"/>
      <w:marBottom w:val="0"/>
      <w:divBdr>
        <w:top w:val="none" w:sz="0" w:space="0" w:color="auto"/>
        <w:left w:val="none" w:sz="0" w:space="0" w:color="auto"/>
        <w:bottom w:val="none" w:sz="0" w:space="0" w:color="auto"/>
        <w:right w:val="none" w:sz="0" w:space="0" w:color="auto"/>
      </w:divBdr>
      <w:divsChild>
        <w:div w:id="951549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9DE7E-343C-4A2B-847A-F0AF4DB8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1639</Words>
  <Characters>9343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Цветкова Светлана Витальевна</dc:creator>
  <cp:lastModifiedBy>Фаррахова Эльвера Римовна</cp:lastModifiedBy>
  <cp:revision>9</cp:revision>
  <cp:lastPrinted>2016-06-03T07:20:00Z</cp:lastPrinted>
  <dcterms:created xsi:type="dcterms:W3CDTF">2016-05-17T05:32:00Z</dcterms:created>
  <dcterms:modified xsi:type="dcterms:W3CDTF">2016-06-03T07:27:00Z</dcterms:modified>
</cp:coreProperties>
</file>